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567033427"/>
        <w:docPartObj>
          <w:docPartGallery w:val="Cover Pages"/>
          <w:docPartUnique/>
        </w:docPartObj>
      </w:sdtPr>
      <w:sdtEndPr>
        <w:rPr>
          <w:b/>
          <w:u w:val="single"/>
        </w:rPr>
      </w:sdtEndPr>
      <w:sdtContent>
        <w:p w14:paraId="5CCD6339" w14:textId="4CB83169" w:rsidR="003B3DAA" w:rsidRDefault="003B3DA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3120" behindDoc="1" locked="0" layoutInCell="1" allowOverlap="1" wp14:anchorId="4E645C5F" wp14:editId="7B387A1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2540" b="13398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5048647C" w14:textId="0AE7C8E2" w:rsidR="003B3DAA" w:rsidRPr="00940F54" w:rsidRDefault="00DB49AF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40F54">
                                        <w:rPr>
                                          <w:cap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Somerset ACTIVITY &amp; SPORTS PARTNERSHIP |</w:t>
                                      </w:r>
                                    </w:p>
                                  </w:sdtContent>
                                </w:sdt>
                                <w:p w14:paraId="0443D074" w14:textId="1B6EC19F" w:rsidR="003B3DAA" w:rsidRPr="00940F54" w:rsidRDefault="003B3DAA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940F54">
                                    <w:rPr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The west of england sport </w:t>
                                  </w:r>
                                  <w:r w:rsidR="00C00003" w:rsidRPr="00940F54">
                                    <w:rPr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TRUST</w:t>
                                  </w:r>
                                  <w:r w:rsidRPr="00940F54">
                                    <w:rPr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04100651" w14:textId="28078180" w:rsidR="003B3DAA" w:rsidRDefault="003B3DAA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Crime Prevention Through Sport Fund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75CF16BB" w14:textId="0F92E688" w:rsidR="003B3DAA" w:rsidRDefault="003B3DAA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criteria, guidance and application form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E645C5F" id="Group 119" o:spid="_x0000_s1026" style="position:absolute;margin-left:0;margin-top:0;width:539.6pt;height:719.9pt;z-index:-251663360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4472c4 [3204]" stroked="f" strokeweight="1pt"/>
                    <v:rect id="Rectangle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ed7d31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5048647C" w14:textId="0AE7C8E2" w:rsidR="003B3DAA" w:rsidRPr="00940F54" w:rsidRDefault="00DB49AF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940F54">
                                  <w:rPr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Somerset ACTIVITY &amp; SPORTS PARTNERSHIP |</w:t>
                                </w:r>
                              </w:p>
                            </w:sdtContent>
                          </w:sdt>
                          <w:p w14:paraId="0443D074" w14:textId="1B6EC19F" w:rsidR="003B3DAA" w:rsidRPr="00940F54" w:rsidRDefault="003B3DAA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40F54">
                              <w:rPr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west of england sport </w:t>
                            </w:r>
                            <w:r w:rsidR="00C00003" w:rsidRPr="00940F54">
                              <w:rPr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TRUST</w:t>
                            </w:r>
                            <w:r w:rsidRPr="00940F54">
                              <w:rPr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4100651" w14:textId="28078180" w:rsidR="003B3DAA" w:rsidRDefault="003B3DAA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Crime Prevention Through Sport Fund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75CF16BB" w14:textId="0F92E688" w:rsidR="003B3DAA" w:rsidRDefault="003B3DAA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criteria, guidance and application form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5D53E4F" w14:textId="77777777" w:rsidR="008D311B" w:rsidRDefault="008D311B" w:rsidP="00242037">
          <w:pPr>
            <w:rPr>
              <w:b/>
              <w:u w:val="single"/>
            </w:rPr>
          </w:pPr>
        </w:p>
        <w:p w14:paraId="7D14DB5C" w14:textId="77777777" w:rsidR="008D311B" w:rsidRDefault="008D311B" w:rsidP="00242037">
          <w:pPr>
            <w:rPr>
              <w:b/>
              <w:u w:val="single"/>
            </w:rPr>
          </w:pPr>
        </w:p>
        <w:p w14:paraId="6E770764" w14:textId="77777777" w:rsidR="008D311B" w:rsidRDefault="008D311B" w:rsidP="00242037">
          <w:pPr>
            <w:rPr>
              <w:b/>
              <w:u w:val="single"/>
            </w:rPr>
          </w:pPr>
        </w:p>
        <w:p w14:paraId="6D59807F" w14:textId="77777777" w:rsidR="008D311B" w:rsidRDefault="008D311B" w:rsidP="00242037">
          <w:pPr>
            <w:rPr>
              <w:b/>
              <w:u w:val="single"/>
            </w:rPr>
          </w:pPr>
        </w:p>
        <w:p w14:paraId="24A6EF75" w14:textId="77777777" w:rsidR="008D311B" w:rsidRDefault="008D311B" w:rsidP="00242037">
          <w:pPr>
            <w:rPr>
              <w:b/>
              <w:u w:val="single"/>
            </w:rPr>
          </w:pPr>
        </w:p>
        <w:p w14:paraId="4A6B8E39" w14:textId="77777777" w:rsidR="008D311B" w:rsidRDefault="008D311B" w:rsidP="00242037">
          <w:pPr>
            <w:rPr>
              <w:b/>
              <w:u w:val="single"/>
            </w:rPr>
          </w:pPr>
        </w:p>
        <w:p w14:paraId="681E71FC" w14:textId="77777777" w:rsidR="008D311B" w:rsidRDefault="008D311B" w:rsidP="00242037">
          <w:pPr>
            <w:rPr>
              <w:b/>
              <w:u w:val="single"/>
            </w:rPr>
          </w:pPr>
        </w:p>
        <w:p w14:paraId="0B64E402" w14:textId="77777777" w:rsidR="008D311B" w:rsidRDefault="008D311B" w:rsidP="00242037">
          <w:pPr>
            <w:rPr>
              <w:b/>
              <w:u w:val="single"/>
            </w:rPr>
          </w:pPr>
        </w:p>
        <w:p w14:paraId="65CBF268" w14:textId="77777777" w:rsidR="008D311B" w:rsidRDefault="008D311B" w:rsidP="00242037">
          <w:pPr>
            <w:rPr>
              <w:b/>
              <w:u w:val="single"/>
            </w:rPr>
          </w:pPr>
        </w:p>
        <w:p w14:paraId="3E69C4A2" w14:textId="77777777" w:rsidR="008D311B" w:rsidRDefault="008D311B" w:rsidP="00242037">
          <w:pPr>
            <w:rPr>
              <w:b/>
              <w:u w:val="single"/>
            </w:rPr>
          </w:pPr>
        </w:p>
        <w:p w14:paraId="4EDD880E" w14:textId="77777777" w:rsidR="008D311B" w:rsidRDefault="008D311B" w:rsidP="00242037">
          <w:pPr>
            <w:rPr>
              <w:b/>
              <w:u w:val="single"/>
            </w:rPr>
          </w:pPr>
        </w:p>
        <w:p w14:paraId="1B716A49" w14:textId="77777777" w:rsidR="008D311B" w:rsidRDefault="008D311B" w:rsidP="00242037">
          <w:pPr>
            <w:rPr>
              <w:b/>
              <w:u w:val="single"/>
            </w:rPr>
          </w:pPr>
        </w:p>
        <w:p w14:paraId="55239875" w14:textId="77777777" w:rsidR="008D311B" w:rsidRDefault="008D311B" w:rsidP="00242037">
          <w:pPr>
            <w:rPr>
              <w:b/>
              <w:u w:val="single"/>
            </w:rPr>
          </w:pPr>
        </w:p>
        <w:p w14:paraId="03E4C516" w14:textId="77777777" w:rsidR="008D311B" w:rsidRDefault="008D311B" w:rsidP="00242037">
          <w:pPr>
            <w:rPr>
              <w:b/>
              <w:u w:val="single"/>
            </w:rPr>
          </w:pPr>
        </w:p>
        <w:p w14:paraId="40A9C851" w14:textId="77777777" w:rsidR="008D311B" w:rsidRDefault="008D311B" w:rsidP="00242037">
          <w:pPr>
            <w:rPr>
              <w:b/>
              <w:u w:val="single"/>
            </w:rPr>
          </w:pPr>
        </w:p>
        <w:p w14:paraId="7C4D8ECA" w14:textId="77777777" w:rsidR="008D311B" w:rsidRDefault="008D311B" w:rsidP="00242037">
          <w:pPr>
            <w:rPr>
              <w:b/>
              <w:u w:val="single"/>
            </w:rPr>
          </w:pPr>
        </w:p>
        <w:p w14:paraId="31752B05" w14:textId="77777777" w:rsidR="008D311B" w:rsidRDefault="008D311B" w:rsidP="00242037">
          <w:pPr>
            <w:rPr>
              <w:b/>
              <w:u w:val="single"/>
            </w:rPr>
          </w:pPr>
        </w:p>
        <w:p w14:paraId="5A5FE6AF" w14:textId="77777777" w:rsidR="008D311B" w:rsidRDefault="008D311B" w:rsidP="00242037">
          <w:pPr>
            <w:rPr>
              <w:b/>
              <w:u w:val="single"/>
            </w:rPr>
          </w:pPr>
        </w:p>
        <w:p w14:paraId="20543B87" w14:textId="77777777" w:rsidR="008D311B" w:rsidRDefault="008D311B" w:rsidP="00242037">
          <w:pPr>
            <w:rPr>
              <w:b/>
              <w:u w:val="single"/>
            </w:rPr>
          </w:pPr>
        </w:p>
        <w:p w14:paraId="73752272" w14:textId="77777777" w:rsidR="008D311B" w:rsidRDefault="008D311B" w:rsidP="00242037">
          <w:pPr>
            <w:rPr>
              <w:b/>
              <w:u w:val="single"/>
            </w:rPr>
          </w:pPr>
        </w:p>
        <w:p w14:paraId="6B1F53B2" w14:textId="77777777" w:rsidR="008D311B" w:rsidRDefault="008D311B" w:rsidP="00242037">
          <w:pPr>
            <w:rPr>
              <w:b/>
              <w:u w:val="single"/>
            </w:rPr>
          </w:pPr>
        </w:p>
        <w:p w14:paraId="01E56118" w14:textId="77777777" w:rsidR="008D311B" w:rsidRDefault="008D311B" w:rsidP="00242037">
          <w:pPr>
            <w:rPr>
              <w:b/>
              <w:u w:val="single"/>
            </w:rPr>
          </w:pPr>
        </w:p>
        <w:p w14:paraId="0EF2C0DE" w14:textId="77777777" w:rsidR="008D311B" w:rsidRDefault="008D311B" w:rsidP="00242037">
          <w:pPr>
            <w:rPr>
              <w:b/>
              <w:u w:val="single"/>
            </w:rPr>
          </w:pPr>
        </w:p>
        <w:p w14:paraId="05404F05" w14:textId="77777777" w:rsidR="008D311B" w:rsidRDefault="008D311B" w:rsidP="00242037">
          <w:pPr>
            <w:rPr>
              <w:b/>
              <w:u w:val="single"/>
            </w:rPr>
          </w:pPr>
        </w:p>
        <w:p w14:paraId="79F7903E" w14:textId="77777777" w:rsidR="008D311B" w:rsidRDefault="008D311B" w:rsidP="00242037">
          <w:pPr>
            <w:rPr>
              <w:b/>
              <w:u w:val="single"/>
            </w:rPr>
          </w:pPr>
        </w:p>
        <w:p w14:paraId="36D44703" w14:textId="77777777" w:rsidR="008D311B" w:rsidRDefault="008D311B" w:rsidP="00242037">
          <w:pPr>
            <w:rPr>
              <w:b/>
              <w:u w:val="single"/>
            </w:rPr>
          </w:pPr>
        </w:p>
        <w:p w14:paraId="25588329" w14:textId="77777777" w:rsidR="008D311B" w:rsidRDefault="008D311B" w:rsidP="00242037">
          <w:pPr>
            <w:rPr>
              <w:b/>
              <w:u w:val="single"/>
            </w:rPr>
          </w:pPr>
        </w:p>
        <w:p w14:paraId="2AD98065" w14:textId="77777777" w:rsidR="008D311B" w:rsidRDefault="008D311B" w:rsidP="00242037">
          <w:pPr>
            <w:rPr>
              <w:b/>
              <w:u w:val="single"/>
            </w:rPr>
          </w:pPr>
        </w:p>
        <w:p w14:paraId="4F33960A" w14:textId="77777777" w:rsidR="008D311B" w:rsidRDefault="008D311B" w:rsidP="00242037">
          <w:pPr>
            <w:rPr>
              <w:b/>
              <w:u w:val="single"/>
            </w:rPr>
          </w:pPr>
        </w:p>
        <w:p w14:paraId="73B25F97" w14:textId="751F5CAF" w:rsidR="00573306" w:rsidRDefault="00000000" w:rsidP="00242037">
          <w:pPr>
            <w:rPr>
              <w:b/>
              <w:u w:val="single"/>
            </w:rPr>
          </w:pPr>
        </w:p>
      </w:sdtContent>
    </w:sdt>
    <w:p w14:paraId="706366C5" w14:textId="77777777" w:rsidR="00FD7A60" w:rsidRDefault="00573306">
      <w:pPr>
        <w:rPr>
          <w:b/>
          <w:u w:val="single"/>
        </w:rPr>
      </w:pPr>
      <w:r>
        <w:rPr>
          <w:b/>
          <w:u w:val="single"/>
        </w:rPr>
        <w:t>Intro</w:t>
      </w:r>
      <w:r w:rsidR="00FD7A60">
        <w:rPr>
          <w:b/>
          <w:u w:val="single"/>
        </w:rPr>
        <w:t xml:space="preserve">duction </w:t>
      </w:r>
    </w:p>
    <w:p w14:paraId="01A2D61D" w14:textId="7A6F3FC0" w:rsidR="00FD7A60" w:rsidRPr="00FD7A60" w:rsidRDefault="00FD7A60" w:rsidP="00FD7A60">
      <w:pPr>
        <w:jc w:val="both"/>
      </w:pPr>
      <w:r>
        <w:t>The Crime Prevention Through Sport Fund aims to support projects that use sport and physical activity</w:t>
      </w:r>
      <w:r w:rsidR="007D2DA7">
        <w:t xml:space="preserve"> to reduce violence</w:t>
      </w:r>
      <w:r w:rsidR="00AB20A7">
        <w:t>,</w:t>
      </w:r>
      <w:r w:rsidR="007D2DA7">
        <w:t xml:space="preserve"> crime and anti-social behaviour. </w:t>
      </w:r>
      <w:r>
        <w:t xml:space="preserve"> </w:t>
      </w:r>
      <w:r w:rsidR="00AB20A7">
        <w:t xml:space="preserve">This fund is for projects that focus on using activity </w:t>
      </w:r>
      <w:r>
        <w:t>as a tool to engage and support young people</w:t>
      </w:r>
      <w:r w:rsidR="00431054">
        <w:t xml:space="preserve"> up to the age of 25</w:t>
      </w:r>
      <w:r>
        <w:t xml:space="preserve">. Applications that use sport in its widest sense including </w:t>
      </w:r>
      <w:r w:rsidR="00DA7846">
        <w:t>traditional</w:t>
      </w:r>
      <w:r w:rsidR="00AB20A7">
        <w:t>,</w:t>
      </w:r>
      <w:r w:rsidR="00DA7846">
        <w:t xml:space="preserve"> informal sports and activities</w:t>
      </w:r>
      <w:r>
        <w:t xml:space="preserve"> will</w:t>
      </w:r>
      <w:r w:rsidR="003C288E">
        <w:t xml:space="preserve"> </w:t>
      </w:r>
      <w:r>
        <w:t xml:space="preserve">be considered and encouraged to apply. </w:t>
      </w:r>
      <w:r w:rsidR="005F3B7F">
        <w:t>The funding programme will be managed by Somerset Activity &amp; Sports Partnership (SASP) and The West of England Sport Trust (Wesport)</w:t>
      </w:r>
      <w:r w:rsidR="00EE5BD0">
        <w:t>.</w:t>
      </w:r>
    </w:p>
    <w:p w14:paraId="62CEE1F6" w14:textId="5A8C8675" w:rsidR="00FD7A60" w:rsidRPr="003C288E" w:rsidRDefault="00FD7A60">
      <w:pPr>
        <w:rPr>
          <w:b/>
        </w:rPr>
      </w:pPr>
      <w:r w:rsidRPr="003C288E">
        <w:rPr>
          <w:b/>
        </w:rPr>
        <w:t xml:space="preserve">Eligibility </w:t>
      </w:r>
    </w:p>
    <w:p w14:paraId="5C0F2F83" w14:textId="1B4D7B49" w:rsidR="00FD7A60" w:rsidRPr="00431054" w:rsidRDefault="00431054" w:rsidP="00FD7A60">
      <w:pPr>
        <w:pStyle w:val="ListParagraph"/>
        <w:numPr>
          <w:ilvl w:val="0"/>
          <w:numId w:val="20"/>
        </w:numPr>
        <w:rPr>
          <w:b/>
          <w:u w:val="single"/>
        </w:rPr>
      </w:pPr>
      <w:r>
        <w:t>Organisations including constituted sports clubs, charities, voluntary or community groups</w:t>
      </w:r>
      <w:r w:rsidR="0085310E">
        <w:t>, private companies</w:t>
      </w:r>
      <w:r w:rsidR="00AB20A7">
        <w:t xml:space="preserve"> and </w:t>
      </w:r>
      <w:r>
        <w:t>education establishment</w:t>
      </w:r>
      <w:r w:rsidR="00DA7846">
        <w:t xml:space="preserve">s </w:t>
      </w:r>
      <w:r>
        <w:t>can apply</w:t>
      </w:r>
      <w:r w:rsidR="00B82B1C">
        <w:t>.</w:t>
      </w:r>
    </w:p>
    <w:p w14:paraId="1BCB1FEE" w14:textId="067F5612" w:rsidR="00431054" w:rsidRPr="00431054" w:rsidRDefault="00431054" w:rsidP="00FD7A60">
      <w:pPr>
        <w:pStyle w:val="ListParagraph"/>
        <w:numPr>
          <w:ilvl w:val="0"/>
          <w:numId w:val="20"/>
        </w:numPr>
      </w:pPr>
      <w:r w:rsidRPr="00431054">
        <w:t xml:space="preserve">Sole traders or individuals </w:t>
      </w:r>
      <w:r>
        <w:t>are ineligible for funding</w:t>
      </w:r>
      <w:r w:rsidR="00B82B1C">
        <w:t>.</w:t>
      </w:r>
    </w:p>
    <w:p w14:paraId="5FC15DDF" w14:textId="52E6EAE5" w:rsidR="00FD7A60" w:rsidRDefault="00FD7A60" w:rsidP="00FD7A60">
      <w:pPr>
        <w:pStyle w:val="ListParagraph"/>
        <w:numPr>
          <w:ilvl w:val="0"/>
          <w:numId w:val="20"/>
        </w:numPr>
      </w:pPr>
      <w:r w:rsidRPr="00FD7A60">
        <w:t xml:space="preserve">Location of delivery </w:t>
      </w:r>
      <w:r w:rsidR="00431054">
        <w:t xml:space="preserve">must take place within the Avon &amp; Somerset Constabulary area covering Bath &amp; North East Somerset, Bristol, North Somerset, </w:t>
      </w:r>
      <w:r w:rsidR="00B82B1C">
        <w:t>Somerset,</w:t>
      </w:r>
      <w:r w:rsidR="00431054">
        <w:t xml:space="preserve"> and South Gloucestershire. </w:t>
      </w:r>
    </w:p>
    <w:p w14:paraId="6D6CC04A" w14:textId="7D5CFFF7" w:rsidR="00B00E26" w:rsidRDefault="00431054" w:rsidP="00FD7A60">
      <w:pPr>
        <w:pStyle w:val="ListParagraph"/>
        <w:numPr>
          <w:ilvl w:val="0"/>
          <w:numId w:val="20"/>
        </w:numPr>
      </w:pPr>
      <w:r>
        <w:t xml:space="preserve">Funding cannot be used for capital works projects i.e. refurbishment of facilities or building works, small equipment costs will be eligible when directly related to the project. </w:t>
      </w:r>
      <w:r w:rsidR="00B00E26">
        <w:t xml:space="preserve"> </w:t>
      </w:r>
    </w:p>
    <w:p w14:paraId="3947DCF9" w14:textId="03EFFA29" w:rsidR="00FD7A60" w:rsidRPr="003C288E" w:rsidRDefault="00FD7A60" w:rsidP="00FD7A60">
      <w:pPr>
        <w:rPr>
          <w:b/>
        </w:rPr>
      </w:pPr>
      <w:r w:rsidRPr="003C288E">
        <w:rPr>
          <w:b/>
        </w:rPr>
        <w:t xml:space="preserve">Application </w:t>
      </w:r>
    </w:p>
    <w:p w14:paraId="285CB323" w14:textId="2DDC5FFF" w:rsidR="00FD7A60" w:rsidRDefault="00FD7A60" w:rsidP="00FD7A60">
      <w:pPr>
        <w:pStyle w:val="ListParagraph"/>
        <w:numPr>
          <w:ilvl w:val="0"/>
          <w:numId w:val="20"/>
        </w:numPr>
      </w:pPr>
      <w:r>
        <w:t xml:space="preserve">Please read in full the criteria and guidance documents before preparing an application </w:t>
      </w:r>
    </w:p>
    <w:p w14:paraId="7A5B950C" w14:textId="796B3074" w:rsidR="00FD7A60" w:rsidRDefault="00FD7A60" w:rsidP="00FD7A60">
      <w:pPr>
        <w:pStyle w:val="ListParagraph"/>
        <w:numPr>
          <w:ilvl w:val="0"/>
          <w:numId w:val="20"/>
        </w:numPr>
      </w:pPr>
      <w:r>
        <w:t>For an informal conversation about your project plans please contact the representative from the area you are planning to deliver</w:t>
      </w:r>
      <w:r w:rsidR="00AB20A7">
        <w:t>:</w:t>
      </w:r>
    </w:p>
    <w:p w14:paraId="24094654" w14:textId="4F8AC5AC" w:rsidR="00FD7A60" w:rsidRDefault="00FD7A60" w:rsidP="00FD7A60">
      <w:pPr>
        <w:pStyle w:val="ListParagraph"/>
        <w:numPr>
          <w:ilvl w:val="1"/>
          <w:numId w:val="20"/>
        </w:numPr>
      </w:pPr>
      <w:r>
        <w:t xml:space="preserve">Avon &amp; </w:t>
      </w:r>
      <w:r w:rsidR="00DA7846">
        <w:t xml:space="preserve">North </w:t>
      </w:r>
      <w:r>
        <w:t xml:space="preserve">Somerset – </w:t>
      </w:r>
      <w:r w:rsidR="00143A5D">
        <w:t>Caleb Thomas</w:t>
      </w:r>
      <w:r>
        <w:t xml:space="preserve">, Wesport </w:t>
      </w:r>
      <w:hyperlink r:id="rId12" w:history="1">
        <w:r w:rsidR="00143A5D" w:rsidRPr="00782C45">
          <w:rPr>
            <w:rStyle w:val="Hyperlink"/>
          </w:rPr>
          <w:t>caleb.thomas@wesport.org.uk</w:t>
        </w:r>
      </w:hyperlink>
    </w:p>
    <w:p w14:paraId="64E50BB0" w14:textId="70963CD2" w:rsidR="00FD7A60" w:rsidRDefault="00FD7A60" w:rsidP="00FD7A60">
      <w:pPr>
        <w:pStyle w:val="ListParagraph"/>
        <w:numPr>
          <w:ilvl w:val="1"/>
          <w:numId w:val="20"/>
        </w:numPr>
      </w:pPr>
      <w:r>
        <w:t xml:space="preserve">Somerset – </w:t>
      </w:r>
      <w:r w:rsidR="004A1C9B">
        <w:t>Laura Dyke</w:t>
      </w:r>
      <w:r>
        <w:t xml:space="preserve">, SASP </w:t>
      </w:r>
      <w:hyperlink r:id="rId13" w:history="1">
        <w:r w:rsidR="00143A5D" w:rsidRPr="00782C45">
          <w:rPr>
            <w:rStyle w:val="Hyperlink"/>
          </w:rPr>
          <w:t>LDyke@SASP.CO.UK</w:t>
        </w:r>
      </w:hyperlink>
      <w:r w:rsidR="00B00E26">
        <w:t xml:space="preserve"> </w:t>
      </w:r>
    </w:p>
    <w:p w14:paraId="0EA6ED84" w14:textId="6F7330B2" w:rsidR="00FD7A60" w:rsidRDefault="00385921" w:rsidP="00FD7A60">
      <w:pPr>
        <w:pStyle w:val="ListParagraph"/>
        <w:numPr>
          <w:ilvl w:val="0"/>
          <w:numId w:val="20"/>
        </w:numPr>
      </w:pPr>
      <w:r>
        <w:t xml:space="preserve">Please do not exceed the word count restrictions or provide additional supporting material </w:t>
      </w:r>
      <w:r w:rsidR="00DA7846">
        <w:t xml:space="preserve">that is not requested </w:t>
      </w:r>
      <w:r w:rsidR="00B01BBF">
        <w:t xml:space="preserve">(see checklist at the end of the application for essential documentation requested as part of your application). </w:t>
      </w:r>
    </w:p>
    <w:p w14:paraId="7985E02C" w14:textId="4A7CCE9C" w:rsidR="00385921" w:rsidRPr="003C288E" w:rsidRDefault="00385921" w:rsidP="00385921">
      <w:pPr>
        <w:rPr>
          <w:b/>
        </w:rPr>
      </w:pPr>
      <w:r w:rsidRPr="003C288E">
        <w:rPr>
          <w:b/>
        </w:rPr>
        <w:t>Timeframe &amp; Award</w:t>
      </w:r>
      <w:r w:rsidR="00C575D3">
        <w:rPr>
          <w:b/>
        </w:rPr>
        <w:t>s</w:t>
      </w:r>
    </w:p>
    <w:p w14:paraId="2060DAA8" w14:textId="73A2C902" w:rsidR="00385921" w:rsidRPr="002E4270" w:rsidRDefault="00385921" w:rsidP="00385921">
      <w:pPr>
        <w:pStyle w:val="ListParagraph"/>
        <w:numPr>
          <w:ilvl w:val="0"/>
          <w:numId w:val="20"/>
        </w:numPr>
      </w:pPr>
      <w:bookmarkStart w:id="0" w:name="_Hlk102729243"/>
      <w:r w:rsidRPr="002E4270">
        <w:t>Applications will open</w:t>
      </w:r>
      <w:r w:rsidR="002E4270" w:rsidRPr="002E4270">
        <w:t xml:space="preserve"> Monday 8</w:t>
      </w:r>
      <w:r w:rsidR="002E4270" w:rsidRPr="002E4270">
        <w:rPr>
          <w:vertAlign w:val="superscript"/>
        </w:rPr>
        <w:t>th</w:t>
      </w:r>
      <w:r w:rsidR="002E4270" w:rsidRPr="002E4270">
        <w:t xml:space="preserve"> July 2024</w:t>
      </w:r>
    </w:p>
    <w:p w14:paraId="2A00E8B2" w14:textId="4A038D7A" w:rsidR="002E4270" w:rsidRDefault="004A1C9B" w:rsidP="002E4270">
      <w:pPr>
        <w:pStyle w:val="ListParagraph"/>
        <w:numPr>
          <w:ilvl w:val="0"/>
          <w:numId w:val="20"/>
        </w:numPr>
      </w:pPr>
      <w:r w:rsidRPr="002E4270">
        <w:t xml:space="preserve">Deadline for applications is noon </w:t>
      </w:r>
      <w:r w:rsidR="002E4270" w:rsidRPr="002E4270">
        <w:t>Monday 29th July</w:t>
      </w:r>
      <w:r w:rsidR="00C80B3B">
        <w:t xml:space="preserve"> 2024</w:t>
      </w:r>
    </w:p>
    <w:p w14:paraId="672A5FCC" w14:textId="69E4A83B" w:rsidR="00A763EA" w:rsidRPr="002E4270" w:rsidRDefault="002E4270" w:rsidP="002E4270">
      <w:pPr>
        <w:pStyle w:val="ListParagraph"/>
        <w:numPr>
          <w:ilvl w:val="0"/>
          <w:numId w:val="20"/>
        </w:numPr>
      </w:pPr>
      <w:r w:rsidRPr="002E4270">
        <w:t xml:space="preserve">All delivery needs to have taken place by the end </w:t>
      </w:r>
      <w:r w:rsidR="00B25A6A">
        <w:t xml:space="preserve">of </w:t>
      </w:r>
      <w:r w:rsidR="00C80B3B">
        <w:t>Monday 31</w:t>
      </w:r>
      <w:r w:rsidR="00C80B3B" w:rsidRPr="00C80B3B">
        <w:rPr>
          <w:vertAlign w:val="superscript"/>
        </w:rPr>
        <w:t>st</w:t>
      </w:r>
      <w:r w:rsidR="00C80B3B">
        <w:t xml:space="preserve"> </w:t>
      </w:r>
      <w:r w:rsidRPr="002E4270">
        <w:t>March</w:t>
      </w:r>
      <w:r w:rsidR="00C80B3B">
        <w:t xml:space="preserve"> </w:t>
      </w:r>
      <w:r w:rsidR="00B25A6A">
        <w:t>2025</w:t>
      </w:r>
    </w:p>
    <w:bookmarkEnd w:id="0"/>
    <w:p w14:paraId="4F887283" w14:textId="7A12C9A5" w:rsidR="00385921" w:rsidRDefault="00385921" w:rsidP="00385921">
      <w:r>
        <w:t xml:space="preserve">A panel made up of </w:t>
      </w:r>
      <w:r w:rsidR="005C7D99">
        <w:t xml:space="preserve">Office of the Police and Crime Commissioner Colleagues </w:t>
      </w:r>
      <w:r w:rsidR="004A1C9B">
        <w:t>and the</w:t>
      </w:r>
      <w:r>
        <w:t xml:space="preserve"> Active Partnerships will meet in </w:t>
      </w:r>
      <w:r w:rsidR="00183262" w:rsidRPr="00183262">
        <w:t>early August</w:t>
      </w:r>
      <w:r w:rsidRPr="00183262">
        <w:t xml:space="preserve"> </w:t>
      </w:r>
      <w:r>
        <w:t>to award grants.</w:t>
      </w:r>
    </w:p>
    <w:p w14:paraId="1BCBF48B" w14:textId="65B8BAB8" w:rsidR="004A1C9B" w:rsidRDefault="003C288E">
      <w:r>
        <w:t xml:space="preserve">Awards will be granted by Wesport / SASP who will prepare a partnership agreement, manage </w:t>
      </w:r>
      <w:r w:rsidR="00C05EE3">
        <w:t>invoices,</w:t>
      </w:r>
      <w:r>
        <w:t xml:space="preserve"> and request reporting to support the monitoring, evaluation and learning from the fund. </w:t>
      </w:r>
    </w:p>
    <w:p w14:paraId="0B15B34F" w14:textId="71CE8B89" w:rsidR="00FD7A60" w:rsidRPr="00B01BBF" w:rsidRDefault="00B01BBF">
      <w:r>
        <w:br/>
      </w:r>
      <w:r w:rsidR="00B00E26" w:rsidRPr="00C05EE3">
        <w:rPr>
          <w:b/>
          <w:sz w:val="32"/>
          <w:szCs w:val="24"/>
        </w:rPr>
        <w:t xml:space="preserve">Please read the full criteria details on pages 2 -3 and </w:t>
      </w:r>
      <w:r w:rsidR="00B00E26" w:rsidRPr="00C05EE3">
        <w:rPr>
          <w:b/>
          <w:sz w:val="32"/>
          <w:szCs w:val="24"/>
          <w:u w:val="single"/>
        </w:rPr>
        <w:t xml:space="preserve">complete all questions on the application form found on pages 4 – </w:t>
      </w:r>
      <w:r w:rsidR="004509D3" w:rsidRPr="00C05EE3">
        <w:rPr>
          <w:b/>
          <w:sz w:val="32"/>
          <w:szCs w:val="24"/>
          <w:u w:val="single"/>
        </w:rPr>
        <w:t>7</w:t>
      </w:r>
      <w:r w:rsidR="00B00E26" w:rsidRPr="00C05EE3">
        <w:rPr>
          <w:b/>
          <w:sz w:val="32"/>
          <w:szCs w:val="24"/>
        </w:rPr>
        <w:t xml:space="preserve">. </w:t>
      </w:r>
    </w:p>
    <w:p w14:paraId="75862F96" w14:textId="77777777" w:rsidR="004A1C9B" w:rsidRDefault="004A1C9B" w:rsidP="004A1C9B"/>
    <w:p w14:paraId="2D6BE3B4" w14:textId="00D1390C" w:rsidR="002D2E96" w:rsidRPr="00242037" w:rsidRDefault="00242037" w:rsidP="00431054">
      <w:pPr>
        <w:pStyle w:val="Heading1"/>
      </w:pPr>
      <w:r w:rsidRPr="00242037">
        <w:lastRenderedPageBreak/>
        <w:t xml:space="preserve">Guidance and Criteria for 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E96" w14:paraId="0DFC0514" w14:textId="77777777" w:rsidTr="00EE5BD0">
        <w:trPr>
          <w:trHeight w:val="1103"/>
        </w:trPr>
        <w:tc>
          <w:tcPr>
            <w:tcW w:w="9016" w:type="dxa"/>
            <w:shd w:val="clear" w:color="auto" w:fill="F2F2F2" w:themeFill="background1" w:themeFillShade="F2"/>
          </w:tcPr>
          <w:p w14:paraId="0B210CFD" w14:textId="1A9F6C9A" w:rsidR="002D2E96" w:rsidRDefault="002D2E96" w:rsidP="00EE5B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 most young people, offending is transitory but for a small group of young people this behaviour can be ingrained and pervasive. There is a lack of consensus about the reasons for offending but the link with Adverse Childhood Experiences (ACEs) is increasingly seen as significant.</w:t>
            </w:r>
          </w:p>
        </w:tc>
      </w:tr>
    </w:tbl>
    <w:p w14:paraId="74155D56" w14:textId="13D7A469" w:rsidR="002748FE" w:rsidRPr="00242037" w:rsidRDefault="002748FE" w:rsidP="00183A48">
      <w:pPr>
        <w:rPr>
          <w:b/>
          <w:bCs/>
          <w:color w:val="000000" w:themeColor="text1"/>
        </w:rPr>
      </w:pPr>
      <w:r w:rsidRPr="00242037">
        <w:rPr>
          <w:b/>
          <w:bCs/>
          <w:color w:val="000000" w:themeColor="text1"/>
          <w:sz w:val="21"/>
          <w:szCs w:val="21"/>
        </w:rPr>
        <w:br/>
        <w:t xml:space="preserve">Please use these areas as a reference point for your application, these will form the criteria used when assessing your application for funding. </w:t>
      </w:r>
    </w:p>
    <w:p w14:paraId="142E3163" w14:textId="5E947F6D" w:rsidR="002D2E96" w:rsidRPr="00242037" w:rsidRDefault="00183A48" w:rsidP="00183A48">
      <w:pPr>
        <w:rPr>
          <w:u w:val="single"/>
        </w:rPr>
      </w:pPr>
      <w:r w:rsidRPr="00242037">
        <w:rPr>
          <w:b/>
          <w:bCs/>
          <w:color w:val="000000" w:themeColor="text1"/>
          <w:u w:val="single"/>
        </w:rPr>
        <w:t>The offer to the young person - Five Key Ingredients</w:t>
      </w:r>
    </w:p>
    <w:tbl>
      <w:tblPr>
        <w:tblW w:w="9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3505"/>
        <w:gridCol w:w="3214"/>
      </w:tblGrid>
      <w:tr w:rsidR="00106287" w:rsidRPr="007B3F1A" w14:paraId="4B2078EE" w14:textId="77777777" w:rsidTr="00106287">
        <w:trPr>
          <w:trHeight w:val="586"/>
        </w:trPr>
        <w:tc>
          <w:tcPr>
            <w:tcW w:w="228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F5B66E6" w14:textId="23A86F9B" w:rsidR="00106287" w:rsidRPr="007B3F1A" w:rsidRDefault="00106287" w:rsidP="00106287">
            <w:pPr>
              <w:pStyle w:val="ListParagraph"/>
              <w:spacing w:after="0" w:line="276" w:lineRule="auto"/>
              <w:ind w:left="360"/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</w:pPr>
            <w:bookmarkStart w:id="1" w:name="_Hlk54087657"/>
            <w:r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 xml:space="preserve">Criteria Area </w:t>
            </w:r>
          </w:p>
        </w:tc>
        <w:tc>
          <w:tcPr>
            <w:tcW w:w="350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08771FA" w14:textId="2B3B2E11" w:rsidR="00106287" w:rsidRPr="00106287" w:rsidRDefault="00106287" w:rsidP="0010628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 w:themeColor="text1"/>
                <w:kern w:val="24"/>
                <w:sz w:val="21"/>
                <w:szCs w:val="21"/>
              </w:rPr>
            </w:pPr>
            <w:r w:rsidRPr="00106287">
              <w:rPr>
                <w:rFonts w:ascii="Calibri" w:eastAsia="Times New Roman" w:hAnsi="Calibri"/>
                <w:b/>
                <w:color w:val="000000" w:themeColor="text1"/>
                <w:kern w:val="24"/>
                <w:sz w:val="21"/>
                <w:szCs w:val="21"/>
              </w:rPr>
              <w:t>Outline</w:t>
            </w:r>
          </w:p>
        </w:tc>
        <w:tc>
          <w:tcPr>
            <w:tcW w:w="321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BE4D5" w:themeFill="accent2" w:themeFillTint="33"/>
          </w:tcPr>
          <w:p w14:paraId="072C575F" w14:textId="1953B16F" w:rsidR="00106287" w:rsidRPr="00106287" w:rsidRDefault="002748FE" w:rsidP="00106287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  <w:kern w:val="24"/>
                <w:sz w:val="21"/>
                <w:szCs w:val="21"/>
              </w:rPr>
              <w:t xml:space="preserve">Is this referenced with the application? </w:t>
            </w:r>
          </w:p>
        </w:tc>
      </w:tr>
      <w:bookmarkEnd w:id="1"/>
      <w:tr w:rsidR="00183A48" w:rsidRPr="007B3F1A" w14:paraId="4CE01ED7" w14:textId="63D34BA7" w:rsidTr="007E290B">
        <w:trPr>
          <w:trHeight w:val="1461"/>
        </w:trPr>
        <w:tc>
          <w:tcPr>
            <w:tcW w:w="228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E5D4232" w14:textId="77777777" w:rsidR="00183A48" w:rsidRPr="007B3F1A" w:rsidRDefault="00183A48" w:rsidP="002D2E9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Right Staff</w:t>
            </w:r>
          </w:p>
        </w:tc>
        <w:tc>
          <w:tcPr>
            <w:tcW w:w="350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AC16FAE" w14:textId="6F8661D2" w:rsidR="00183A48" w:rsidRPr="007B3F1A" w:rsidRDefault="00183A48" w:rsidP="009A7ECB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Focus on young people as well as on sport</w:t>
            </w:r>
            <w:r w:rsidR="000C266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 / activity</w:t>
            </w: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.</w:t>
            </w:r>
          </w:p>
          <w:p w14:paraId="39E60EE6" w14:textId="77777777" w:rsidR="00183A48" w:rsidRPr="007B3F1A" w:rsidRDefault="00183A48" w:rsidP="009A7ECB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Have authority but are not authoritative</w:t>
            </w:r>
            <w:r w:rsidRPr="007B3F1A">
              <w:rPr>
                <w:rFonts w:eastAsia="Times New Roman"/>
                <w:sz w:val="21"/>
                <w:szCs w:val="21"/>
              </w:rPr>
              <w:t xml:space="preserve">. </w:t>
            </w:r>
          </w:p>
          <w:p w14:paraId="49D6593B" w14:textId="77777777" w:rsidR="00183A48" w:rsidRPr="007B3F1A" w:rsidRDefault="00183A48" w:rsidP="009A7ECB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Staff (and volunteers) operate as role models and mentors, building long term relationships with young people. </w:t>
            </w:r>
          </w:p>
          <w:p w14:paraId="3F2A17CE" w14:textId="77777777" w:rsidR="00183A48" w:rsidRPr="007B3F1A" w:rsidRDefault="00183A48" w:rsidP="009A7ECB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Act as catalysts for change in young people’s lives.</w:t>
            </w:r>
          </w:p>
        </w:tc>
        <w:tc>
          <w:tcPr>
            <w:tcW w:w="321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BE4D5" w:themeFill="accent2" w:themeFillTint="33"/>
          </w:tcPr>
          <w:p w14:paraId="1B61D9BB" w14:textId="3DE65187" w:rsidR="00106287" w:rsidRPr="00106287" w:rsidRDefault="00106287" w:rsidP="00106287">
            <w:pPr>
              <w:spacing w:after="0" w:line="240" w:lineRule="auto"/>
              <w:rPr>
                <w:rFonts w:ascii="Calibri" w:eastAsia="Times New Roman" w:hAnsi="Calibri"/>
                <w:i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Calibri" w:eastAsia="Times New Roman" w:hAnsi="Calibri"/>
                <w:i/>
                <w:color w:val="000000" w:themeColor="text1"/>
                <w:kern w:val="24"/>
                <w:sz w:val="21"/>
                <w:szCs w:val="21"/>
              </w:rPr>
              <w:t xml:space="preserve">What training / experience has your lead deliverer accessed? </w:t>
            </w:r>
          </w:p>
          <w:p w14:paraId="1139D9E9" w14:textId="77777777" w:rsidR="00FA1515" w:rsidRDefault="00FA1515" w:rsidP="009A7ECB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</w:p>
          <w:p w14:paraId="3C0A3204" w14:textId="7AE01C93" w:rsidR="00183A48" w:rsidRPr="007B3F1A" w:rsidRDefault="00183A48" w:rsidP="009A7ECB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183A48" w:rsidRPr="007B3F1A" w14:paraId="075C293A" w14:textId="6E2D8FF4" w:rsidTr="00106287">
        <w:trPr>
          <w:trHeight w:val="930"/>
        </w:trPr>
        <w:tc>
          <w:tcPr>
            <w:tcW w:w="2287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D0BF240" w14:textId="77777777" w:rsidR="00183A48" w:rsidRPr="007B3F1A" w:rsidRDefault="00183A48" w:rsidP="002D2E9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Right Young People</w:t>
            </w:r>
          </w:p>
        </w:tc>
        <w:tc>
          <w:tcPr>
            <w:tcW w:w="3505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E595A6A" w14:textId="77777777" w:rsidR="00183A48" w:rsidRPr="007B3F1A" w:rsidRDefault="00183A48" w:rsidP="009A7ECB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Projects need to have a clear vision of which young people are targeted and why. </w:t>
            </w:r>
          </w:p>
          <w:p w14:paraId="24EE7431" w14:textId="77777777" w:rsidR="00183A48" w:rsidRPr="007B3F1A" w:rsidRDefault="00183A48" w:rsidP="009A7ECB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Group should ideally include young people (Like Me) who are similar to target group but who exhibit desired socially acceptable behaviour. </w:t>
            </w:r>
          </w:p>
          <w:p w14:paraId="6AEC53EA" w14:textId="77777777" w:rsidR="00183A48" w:rsidRPr="007B3F1A" w:rsidRDefault="00183A48" w:rsidP="009A7ECB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Reinforces positive values.</w:t>
            </w:r>
          </w:p>
        </w:tc>
        <w:tc>
          <w:tcPr>
            <w:tcW w:w="3214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E4D5" w:themeFill="accent2" w:themeFillTint="33"/>
          </w:tcPr>
          <w:p w14:paraId="664F7D12" w14:textId="77777777" w:rsidR="00183A48" w:rsidRDefault="00106287" w:rsidP="009A7ECB">
            <w:pPr>
              <w:spacing w:after="0" w:line="240" w:lineRule="auto"/>
              <w:rPr>
                <w:rFonts w:ascii="Calibri" w:eastAsia="Times New Roman" w:hAnsi="Calibri"/>
                <w:i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Calibri" w:eastAsia="Times New Roman" w:hAnsi="Calibri"/>
                <w:i/>
                <w:color w:val="000000" w:themeColor="text1"/>
                <w:kern w:val="24"/>
                <w:sz w:val="21"/>
                <w:szCs w:val="21"/>
              </w:rPr>
              <w:t xml:space="preserve">How do you access these participants? </w:t>
            </w:r>
          </w:p>
          <w:p w14:paraId="64F86EF0" w14:textId="480421D5" w:rsidR="00FA1515" w:rsidRPr="00227D57" w:rsidRDefault="00FA1515" w:rsidP="009A7ECB">
            <w:pPr>
              <w:spacing w:after="0" w:line="240" w:lineRule="auto"/>
              <w:rPr>
                <w:rFonts w:ascii="Calibri" w:eastAsia="Times New Roman" w:hAnsi="Calibri"/>
                <w:iCs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183A48" w:rsidRPr="007B3F1A" w14:paraId="25010CDC" w14:textId="29C4CB39" w:rsidTr="007E290B">
        <w:trPr>
          <w:trHeight w:val="1145"/>
        </w:trPr>
        <w:tc>
          <w:tcPr>
            <w:tcW w:w="22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5A65B3A" w14:textId="77777777" w:rsidR="00183A48" w:rsidRPr="007B3F1A" w:rsidRDefault="00183A48" w:rsidP="002D2E9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Right Style and Right Place</w:t>
            </w:r>
          </w:p>
        </w:tc>
        <w:tc>
          <w:tcPr>
            <w:tcW w:w="350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A06B304" w14:textId="77777777" w:rsidR="00183A48" w:rsidRPr="007B3F1A" w:rsidRDefault="00183A48" w:rsidP="009A7ECB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Needs-based and accessible delivery. </w:t>
            </w:r>
          </w:p>
          <w:p w14:paraId="3E0E4624" w14:textId="77777777" w:rsidR="00183A48" w:rsidRPr="007B3F1A" w:rsidRDefault="00183A48" w:rsidP="009A7ECB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Environment that feels safe to young people</w:t>
            </w:r>
            <w:r w:rsidRPr="007B3F1A">
              <w:rPr>
                <w:rFonts w:eastAsia="Times New Roman"/>
                <w:sz w:val="21"/>
                <w:szCs w:val="21"/>
              </w:rPr>
              <w:t xml:space="preserve">. </w:t>
            </w:r>
          </w:p>
          <w:p w14:paraId="44A5BAEE" w14:textId="77777777" w:rsidR="00183A48" w:rsidRPr="007B3F1A" w:rsidRDefault="00183A48" w:rsidP="009A7ECB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Based on clear understanding of the needs of the targeted young people (e.g. age, gender, ethnicity, problem behaviour).</w:t>
            </w:r>
          </w:p>
        </w:tc>
        <w:tc>
          <w:tcPr>
            <w:tcW w:w="32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E4D5" w:themeFill="accent2" w:themeFillTint="33"/>
          </w:tcPr>
          <w:p w14:paraId="26BEF9FE" w14:textId="77777777" w:rsidR="00FA1515" w:rsidRDefault="00106287" w:rsidP="00227D57">
            <w:pPr>
              <w:spacing w:after="0" w:line="240" w:lineRule="auto"/>
              <w:rPr>
                <w:rFonts w:ascii="Calibri" w:eastAsia="Times New Roman" w:hAnsi="Calibri"/>
                <w:i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Calibri" w:eastAsia="Times New Roman" w:hAnsi="Calibri"/>
                <w:i/>
                <w:color w:val="000000" w:themeColor="text1"/>
                <w:kern w:val="24"/>
                <w:sz w:val="21"/>
                <w:szCs w:val="21"/>
              </w:rPr>
              <w:t>Where do you plan to deliver?</w:t>
            </w:r>
          </w:p>
          <w:p w14:paraId="7DB521F8" w14:textId="3F5C5440" w:rsidR="00227D57" w:rsidRPr="00227D57" w:rsidRDefault="00227D57" w:rsidP="00227D57">
            <w:pPr>
              <w:spacing w:after="0" w:line="240" w:lineRule="auto"/>
              <w:rPr>
                <w:rFonts w:ascii="Calibri" w:eastAsia="Times New Roman" w:hAnsi="Calibri"/>
                <w:iCs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183A48" w:rsidRPr="007B3F1A" w14:paraId="2B267E12" w14:textId="28E52640" w:rsidTr="00106287">
        <w:trPr>
          <w:trHeight w:val="844"/>
        </w:trPr>
        <w:tc>
          <w:tcPr>
            <w:tcW w:w="22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45729F1" w14:textId="77777777" w:rsidR="00183A48" w:rsidRPr="007B3F1A" w:rsidRDefault="00183A48" w:rsidP="002D2E9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Rewards/Rewarding activities</w:t>
            </w:r>
          </w:p>
        </w:tc>
        <w:tc>
          <w:tcPr>
            <w:tcW w:w="350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EF0CA1C" w14:textId="77777777" w:rsidR="00183A48" w:rsidRPr="007B3F1A" w:rsidRDefault="00183A48" w:rsidP="009A7ECB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Retention of young people is aided by rewarding experiences. </w:t>
            </w:r>
          </w:p>
          <w:p w14:paraId="4686598E" w14:textId="77777777" w:rsidR="00183A48" w:rsidRPr="007B3F1A" w:rsidRDefault="00183A48" w:rsidP="009A7ECB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Enjoyment is a form of reward but adding in additional rewards aids retention and can be used to recognises achievement and build self-esteem.</w:t>
            </w:r>
          </w:p>
        </w:tc>
        <w:tc>
          <w:tcPr>
            <w:tcW w:w="32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E4D5" w:themeFill="accent2" w:themeFillTint="33"/>
          </w:tcPr>
          <w:p w14:paraId="2C233D9E" w14:textId="77777777" w:rsidR="00183A48" w:rsidRDefault="00106287" w:rsidP="009A7ECB">
            <w:pPr>
              <w:spacing w:after="0" w:line="240" w:lineRule="auto"/>
              <w:rPr>
                <w:rFonts w:ascii="Calibri" w:eastAsia="Times New Roman" w:hAnsi="Calibri"/>
                <w:i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Calibri" w:eastAsia="Times New Roman" w:hAnsi="Calibri"/>
                <w:i/>
                <w:color w:val="000000" w:themeColor="text1"/>
                <w:kern w:val="24"/>
                <w:sz w:val="21"/>
                <w:szCs w:val="21"/>
              </w:rPr>
              <w:t>What reward structure can be considered alongside your project?</w:t>
            </w:r>
          </w:p>
          <w:p w14:paraId="79F9222A" w14:textId="568BF849" w:rsidR="00FA1515" w:rsidRPr="00227D57" w:rsidRDefault="00FA1515" w:rsidP="00227D57">
            <w:pPr>
              <w:spacing w:after="0" w:line="240" w:lineRule="auto"/>
              <w:rPr>
                <w:rFonts w:ascii="Calibri" w:eastAsia="Times New Roman" w:hAnsi="Calibri"/>
                <w:iCs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183A48" w:rsidRPr="007B3F1A" w14:paraId="42B1A87C" w14:textId="65A098F2" w:rsidTr="007E290B">
        <w:trPr>
          <w:trHeight w:val="1032"/>
        </w:trPr>
        <w:tc>
          <w:tcPr>
            <w:tcW w:w="228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EBF3813" w14:textId="77777777" w:rsidR="00183A48" w:rsidRPr="007B3F1A" w:rsidRDefault="00183A48" w:rsidP="002D2E96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Attractive offer</w:t>
            </w:r>
          </w:p>
        </w:tc>
        <w:tc>
          <w:tcPr>
            <w:tcW w:w="350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8D7324F" w14:textId="77777777" w:rsidR="00183A48" w:rsidRPr="007B3F1A" w:rsidRDefault="00183A48" w:rsidP="009A7ECB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Engaging, high quality offer (e.g. Enjoyable, challenging, energetic, varied). Organic and flexible to change over time. Recognises the dynamic process between the participant and the programme.</w:t>
            </w:r>
          </w:p>
        </w:tc>
        <w:tc>
          <w:tcPr>
            <w:tcW w:w="321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BE4D5" w:themeFill="accent2" w:themeFillTint="33"/>
          </w:tcPr>
          <w:p w14:paraId="75C863FF" w14:textId="657924F7" w:rsidR="00183A48" w:rsidRDefault="00106287" w:rsidP="009A7ECB">
            <w:pPr>
              <w:spacing w:after="0" w:line="240" w:lineRule="auto"/>
              <w:rPr>
                <w:rFonts w:ascii="Calibri" w:eastAsia="Times New Roman" w:hAnsi="Calibri"/>
                <w:i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Calibri" w:eastAsia="Times New Roman" w:hAnsi="Calibri"/>
                <w:i/>
                <w:color w:val="000000" w:themeColor="text1"/>
                <w:kern w:val="24"/>
                <w:sz w:val="21"/>
                <w:szCs w:val="21"/>
              </w:rPr>
              <w:t xml:space="preserve">What’s your key selling point? </w:t>
            </w:r>
          </w:p>
          <w:p w14:paraId="5D186723" w14:textId="398DB164" w:rsidR="00183A48" w:rsidRPr="007B3F1A" w:rsidRDefault="00183A48" w:rsidP="009A7ECB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</w:p>
        </w:tc>
      </w:tr>
    </w:tbl>
    <w:p w14:paraId="6902329E" w14:textId="77777777" w:rsidR="00242037" w:rsidRDefault="00242037" w:rsidP="002D2E96">
      <w:pPr>
        <w:rPr>
          <w:b/>
          <w:bCs/>
          <w:color w:val="000000" w:themeColor="text1"/>
          <w:sz w:val="21"/>
          <w:szCs w:val="21"/>
        </w:rPr>
      </w:pPr>
    </w:p>
    <w:p w14:paraId="53223A43" w14:textId="445E5371" w:rsidR="002748FE" w:rsidRPr="00242037" w:rsidRDefault="00183A48" w:rsidP="002D2E96">
      <w:pPr>
        <w:rPr>
          <w:b/>
          <w:bCs/>
          <w:color w:val="000000" w:themeColor="text1"/>
          <w:sz w:val="21"/>
          <w:szCs w:val="21"/>
          <w:u w:val="single"/>
        </w:rPr>
      </w:pPr>
      <w:r w:rsidRPr="00242037">
        <w:rPr>
          <w:b/>
          <w:bCs/>
          <w:color w:val="000000" w:themeColor="text1"/>
          <w:sz w:val="21"/>
          <w:szCs w:val="21"/>
          <w:u w:val="single"/>
        </w:rPr>
        <w:lastRenderedPageBreak/>
        <w:t>‘The Structure of the intervention’ – Five Key Characteristics</w:t>
      </w:r>
    </w:p>
    <w:tbl>
      <w:tblPr>
        <w:tblW w:w="9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3613"/>
        <w:gridCol w:w="3487"/>
      </w:tblGrid>
      <w:tr w:rsidR="00106287" w:rsidRPr="007B3F1A" w14:paraId="67334A25" w14:textId="77777777" w:rsidTr="00B42F87">
        <w:trPr>
          <w:trHeight w:val="816"/>
        </w:trPr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4B54A6AD" w14:textId="2502E235" w:rsidR="00106287" w:rsidRPr="00106287" w:rsidRDefault="00106287" w:rsidP="00106287">
            <w:pPr>
              <w:spacing w:after="0" w:line="276" w:lineRule="auto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Criteria Area</w:t>
            </w:r>
          </w:p>
        </w:tc>
        <w:tc>
          <w:tcPr>
            <w:tcW w:w="3613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</w:tcPr>
          <w:p w14:paraId="098B21A7" w14:textId="1B9734FF" w:rsidR="00106287" w:rsidRPr="007B3F1A" w:rsidRDefault="00106287" w:rsidP="00106287">
            <w:pPr>
              <w:spacing w:after="0"/>
              <w:jc w:val="center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106287">
              <w:rPr>
                <w:rFonts w:ascii="Calibri" w:eastAsia="Times New Roman" w:hAnsi="Calibri"/>
                <w:b/>
                <w:color w:val="000000" w:themeColor="text1"/>
                <w:kern w:val="24"/>
                <w:sz w:val="21"/>
                <w:szCs w:val="21"/>
              </w:rPr>
              <w:t>Outline</w:t>
            </w:r>
          </w:p>
        </w:tc>
        <w:tc>
          <w:tcPr>
            <w:tcW w:w="348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FBE4D5" w:themeFill="accent2" w:themeFillTint="33"/>
          </w:tcPr>
          <w:p w14:paraId="3996BF3D" w14:textId="0C4CF335" w:rsidR="00106287" w:rsidRDefault="002748FE" w:rsidP="00106287">
            <w:pPr>
              <w:spacing w:after="0"/>
              <w:jc w:val="center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  <w:kern w:val="24"/>
                <w:sz w:val="21"/>
                <w:szCs w:val="21"/>
              </w:rPr>
              <w:t>Is this referenced with the application?</w:t>
            </w:r>
          </w:p>
        </w:tc>
      </w:tr>
      <w:tr w:rsidR="00106287" w:rsidRPr="007B3F1A" w14:paraId="7CDA3FBB" w14:textId="21A71EB2" w:rsidTr="007E290B">
        <w:trPr>
          <w:trHeight w:val="816"/>
        </w:trPr>
        <w:tc>
          <w:tcPr>
            <w:tcW w:w="190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5A8FB6F" w14:textId="77777777" w:rsidR="00106287" w:rsidRPr="008A3EF4" w:rsidRDefault="00106287" w:rsidP="0010628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="Times New Roman"/>
                <w:sz w:val="21"/>
                <w:szCs w:val="21"/>
              </w:rPr>
            </w:pPr>
            <w:r w:rsidRPr="008A3EF4"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Clear Ethos</w:t>
            </w:r>
          </w:p>
        </w:tc>
        <w:tc>
          <w:tcPr>
            <w:tcW w:w="361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EC29DFB" w14:textId="77777777" w:rsidR="00106287" w:rsidRPr="007B3F1A" w:rsidRDefault="00106287" w:rsidP="00106287">
            <w:pPr>
              <w:spacing w:after="0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Mutual respect. </w:t>
            </w:r>
          </w:p>
          <w:p w14:paraId="5B3352B1" w14:textId="77777777" w:rsidR="00106287" w:rsidRPr="007B3F1A" w:rsidRDefault="00106287" w:rsidP="00106287">
            <w:pPr>
              <w:spacing w:after="0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Relationships based on trust, respect, fairness, voluntarism/choice. </w:t>
            </w:r>
          </w:p>
          <w:p w14:paraId="5AF82618" w14:textId="77777777" w:rsidR="00106287" w:rsidRPr="007B3F1A" w:rsidRDefault="00106287" w:rsidP="00106287">
            <w:pPr>
              <w:spacing w:after="0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Sense of community.</w:t>
            </w:r>
          </w:p>
        </w:tc>
        <w:tc>
          <w:tcPr>
            <w:tcW w:w="348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BE4D5" w:themeFill="accent2" w:themeFillTint="33"/>
          </w:tcPr>
          <w:p w14:paraId="23514DA2" w14:textId="110FE0CD" w:rsidR="00106287" w:rsidRPr="00227D57" w:rsidRDefault="00106287" w:rsidP="00106287">
            <w:pPr>
              <w:spacing w:after="0" w:line="240" w:lineRule="auto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106287" w:rsidRPr="007B3F1A" w14:paraId="0E78A409" w14:textId="011C17D2" w:rsidTr="00106287">
        <w:trPr>
          <w:trHeight w:val="721"/>
        </w:trPr>
        <w:tc>
          <w:tcPr>
            <w:tcW w:w="190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5BCBE10B" w14:textId="77777777" w:rsidR="00106287" w:rsidRPr="008A3EF4" w:rsidRDefault="00106287" w:rsidP="0010628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="Times New Roman"/>
                <w:sz w:val="21"/>
                <w:szCs w:val="21"/>
              </w:rPr>
            </w:pPr>
            <w:bookmarkStart w:id="2" w:name="_Hlk137199680"/>
            <w:r w:rsidRPr="008A3EF4"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Sustained Delivery</w:t>
            </w:r>
          </w:p>
        </w:tc>
        <w:tc>
          <w:tcPr>
            <w:tcW w:w="361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3785436E" w14:textId="77777777" w:rsidR="00106287" w:rsidRPr="007B3F1A" w:rsidRDefault="00106287" w:rsidP="00106287">
            <w:pPr>
              <w:spacing w:after="0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Interrupted delivery impacts negatively on young people’s attendance. Ongoing, open-ended delivery (or identified and accessible exit routes identified) encourages long term retention.</w:t>
            </w:r>
          </w:p>
        </w:tc>
        <w:tc>
          <w:tcPr>
            <w:tcW w:w="3487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E4D5" w:themeFill="accent2" w:themeFillTint="33"/>
          </w:tcPr>
          <w:p w14:paraId="2DCA9035" w14:textId="3A730D53" w:rsidR="00106287" w:rsidRPr="00227D57" w:rsidRDefault="00106287" w:rsidP="00106287">
            <w:pPr>
              <w:spacing w:after="0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</w:p>
        </w:tc>
      </w:tr>
      <w:bookmarkEnd w:id="2"/>
      <w:tr w:rsidR="00106287" w:rsidRPr="007B3F1A" w14:paraId="040D65F0" w14:textId="4F0B0E95" w:rsidTr="007E290B">
        <w:trPr>
          <w:trHeight w:val="1394"/>
        </w:trPr>
        <w:tc>
          <w:tcPr>
            <w:tcW w:w="1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4539B547" w14:textId="77777777" w:rsidR="00106287" w:rsidRPr="008A3EF4" w:rsidRDefault="00106287" w:rsidP="0010628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="Times New Roman"/>
                <w:sz w:val="21"/>
                <w:szCs w:val="21"/>
              </w:rPr>
            </w:pPr>
            <w:r w:rsidRPr="008A3EF4"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Multi-agent/</w:t>
            </w:r>
          </w:p>
          <w:p w14:paraId="51EC2D9F" w14:textId="77777777" w:rsidR="00106287" w:rsidRPr="008A3EF4" w:rsidRDefault="00106287" w:rsidP="00106287">
            <w:pPr>
              <w:pStyle w:val="ListParagraph"/>
              <w:spacing w:after="0"/>
              <w:ind w:left="360"/>
              <w:rPr>
                <w:rFonts w:eastAsia="Times New Roman"/>
                <w:sz w:val="21"/>
                <w:szCs w:val="21"/>
              </w:rPr>
            </w:pPr>
            <w:r w:rsidRPr="008A3EF4"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Partnerships</w:t>
            </w:r>
          </w:p>
        </w:tc>
        <w:tc>
          <w:tcPr>
            <w:tcW w:w="3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6C9F1BE1" w14:textId="77777777" w:rsidR="00106287" w:rsidRPr="007B3F1A" w:rsidRDefault="00106287" w:rsidP="00106287">
            <w:pPr>
              <w:spacing w:after="0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Increases chance of engaging the ‘right’ young people (i.e. those the project is intended to impact on)</w:t>
            </w:r>
          </w:p>
          <w:p w14:paraId="2EFD6EE4" w14:textId="59AE5863" w:rsidR="00106287" w:rsidRPr="007B3F1A" w:rsidRDefault="00106287" w:rsidP="00106287">
            <w:pPr>
              <w:spacing w:after="0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Can build trust between young people and institutions such as schools/colleges and the police and facilitate the improvement of young people’s skills, </w:t>
            </w:r>
            <w:r w:rsidR="00D54504"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qualifications,</w:t>
            </w: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 and behaviours. </w:t>
            </w:r>
          </w:p>
          <w:p w14:paraId="4B93E6E3" w14:textId="77777777" w:rsidR="00106287" w:rsidRPr="007B3F1A" w:rsidRDefault="00106287" w:rsidP="00106287">
            <w:pPr>
              <w:spacing w:after="0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Partnerships can also enhance access to stable resources in order to sustain delivery.</w:t>
            </w:r>
          </w:p>
        </w:tc>
        <w:tc>
          <w:tcPr>
            <w:tcW w:w="34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E4D5" w:themeFill="accent2" w:themeFillTint="33"/>
          </w:tcPr>
          <w:p w14:paraId="763B3A7D" w14:textId="066EBE9B" w:rsidR="002C1039" w:rsidRPr="00227D57" w:rsidRDefault="002C1039" w:rsidP="00106287">
            <w:pPr>
              <w:spacing w:after="0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106287" w:rsidRPr="007B3F1A" w14:paraId="5A624A2B" w14:textId="593FB329" w:rsidTr="00106287">
        <w:trPr>
          <w:trHeight w:val="1247"/>
        </w:trPr>
        <w:tc>
          <w:tcPr>
            <w:tcW w:w="1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110C6901" w14:textId="77777777" w:rsidR="00106287" w:rsidRPr="008A3EF4" w:rsidRDefault="00106287" w:rsidP="0010628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="Times New Roman"/>
                <w:sz w:val="21"/>
                <w:szCs w:val="21"/>
              </w:rPr>
            </w:pPr>
            <w:r w:rsidRPr="008A3EF4"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Personal development opportunities</w:t>
            </w:r>
          </w:p>
        </w:tc>
        <w:tc>
          <w:tcPr>
            <w:tcW w:w="3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4250369" w14:textId="77777777" w:rsidR="00106287" w:rsidRPr="007B3F1A" w:rsidRDefault="00106287" w:rsidP="00106287">
            <w:pPr>
              <w:spacing w:after="0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Can be formal or informal opportunities. </w:t>
            </w:r>
          </w:p>
          <w:p w14:paraId="3B00A7E4" w14:textId="77777777" w:rsidR="00106287" w:rsidRPr="007B3F1A" w:rsidRDefault="00106287" w:rsidP="00106287">
            <w:pPr>
              <w:spacing w:after="0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Focus on self-esteem, locus of control and cognitive skills that enable young people to take on greater challenges. </w:t>
            </w:r>
          </w:p>
          <w:p w14:paraId="23359A04" w14:textId="77777777" w:rsidR="00106287" w:rsidRPr="007B3F1A" w:rsidRDefault="00106287" w:rsidP="00106287">
            <w:pPr>
              <w:spacing w:after="0"/>
              <w:rPr>
                <w:rFonts w:eastAsia="Times New Roman"/>
                <w:sz w:val="21"/>
                <w:szCs w:val="21"/>
              </w:rPr>
            </w:pPr>
            <w:proofErr w:type="gramStart"/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Also</w:t>
            </w:r>
            <w:proofErr w:type="gramEnd"/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 xml:space="preserve"> a clear focus on health, welfare and education.</w:t>
            </w:r>
          </w:p>
        </w:tc>
        <w:tc>
          <w:tcPr>
            <w:tcW w:w="34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E4D5" w:themeFill="accent2" w:themeFillTint="33"/>
          </w:tcPr>
          <w:p w14:paraId="7BC91F81" w14:textId="29E74FE9" w:rsidR="00106287" w:rsidRPr="00227D57" w:rsidRDefault="00106287" w:rsidP="00106287">
            <w:pPr>
              <w:spacing w:after="0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106287" w:rsidRPr="007B3F1A" w14:paraId="502364AA" w14:textId="6DCAA27A" w:rsidTr="007E290B">
        <w:trPr>
          <w:trHeight w:val="858"/>
        </w:trPr>
        <w:tc>
          <w:tcPr>
            <w:tcW w:w="190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7C42EBD" w14:textId="77777777" w:rsidR="00106287" w:rsidRPr="008A3EF4" w:rsidRDefault="00106287" w:rsidP="0010628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eastAsia="Times New Roman"/>
                <w:sz w:val="21"/>
                <w:szCs w:val="21"/>
              </w:rPr>
            </w:pPr>
            <w:r w:rsidRPr="008A3EF4">
              <w:rPr>
                <w:rFonts w:ascii="Calibri" w:eastAsia="Times New Roman" w:hAnsi="Calibri"/>
                <w:b/>
                <w:bCs/>
                <w:color w:val="000000" w:themeColor="text1"/>
                <w:kern w:val="24"/>
                <w:sz w:val="21"/>
                <w:szCs w:val="21"/>
              </w:rPr>
              <w:t>Positive Pathway</w:t>
            </w:r>
          </w:p>
        </w:tc>
        <w:tc>
          <w:tcPr>
            <w:tcW w:w="36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0C41B758" w14:textId="77777777" w:rsidR="00106287" w:rsidRPr="007B3F1A" w:rsidRDefault="00106287" w:rsidP="00106287">
            <w:pPr>
              <w:spacing w:after="0"/>
              <w:rPr>
                <w:rFonts w:eastAsia="Times New Roman"/>
                <w:sz w:val="21"/>
                <w:szCs w:val="21"/>
              </w:rPr>
            </w:pPr>
            <w:r w:rsidRPr="007B3F1A"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  <w:t>Provide opportunities for young people to adopt a positive direction in their life. Pathway to health/work.</w:t>
            </w:r>
          </w:p>
        </w:tc>
        <w:tc>
          <w:tcPr>
            <w:tcW w:w="34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BE4D5" w:themeFill="accent2" w:themeFillTint="33"/>
          </w:tcPr>
          <w:p w14:paraId="11C82406" w14:textId="77777777" w:rsidR="00106287" w:rsidRPr="00227D57" w:rsidRDefault="00106287" w:rsidP="00106287">
            <w:pPr>
              <w:spacing w:after="0"/>
              <w:rPr>
                <w:rFonts w:ascii="Calibri" w:eastAsia="Times New Roman" w:hAnsi="Calibri"/>
                <w:color w:val="000000" w:themeColor="text1"/>
                <w:kern w:val="24"/>
                <w:sz w:val="21"/>
                <w:szCs w:val="21"/>
              </w:rPr>
            </w:pPr>
          </w:p>
        </w:tc>
      </w:tr>
    </w:tbl>
    <w:p w14:paraId="288145C2" w14:textId="77777777" w:rsidR="00242037" w:rsidRDefault="00242037" w:rsidP="002748FE">
      <w:pPr>
        <w:rPr>
          <w:b/>
        </w:rPr>
      </w:pPr>
    </w:p>
    <w:p w14:paraId="750A3019" w14:textId="40626814" w:rsidR="00242037" w:rsidRDefault="002748FE" w:rsidP="002748FE">
      <w:r w:rsidRPr="00242037">
        <w:rPr>
          <w:b/>
        </w:rPr>
        <w:t>Please complete the Crime Prevention fund application ensuring you consider the criteria above and referencing the overall aims of the fund for Avon &amp; Somerset</w:t>
      </w:r>
      <w:r w:rsidR="003B4C77">
        <w:rPr>
          <w:b/>
        </w:rPr>
        <w:t xml:space="preserve"> Constabulary</w:t>
      </w:r>
      <w:r w:rsidRPr="00242037">
        <w:rPr>
          <w:b/>
        </w:rPr>
        <w:t>:</w:t>
      </w:r>
    </w:p>
    <w:p w14:paraId="1E78804F" w14:textId="0E1A6137" w:rsidR="00242037" w:rsidRDefault="002748FE" w:rsidP="00242037">
      <w:pPr>
        <w:pStyle w:val="ListParagraph"/>
        <w:numPr>
          <w:ilvl w:val="0"/>
          <w:numId w:val="18"/>
        </w:numPr>
      </w:pPr>
      <w:r>
        <w:t>Prevent and reduce violence, crime and associated anti-social behaviour</w:t>
      </w:r>
    </w:p>
    <w:p w14:paraId="7E1CC968" w14:textId="7AAA7AF7" w:rsidR="00242037" w:rsidRDefault="002748FE" w:rsidP="00242037">
      <w:pPr>
        <w:pStyle w:val="ListParagraph"/>
        <w:numPr>
          <w:ilvl w:val="0"/>
          <w:numId w:val="18"/>
        </w:numPr>
      </w:pPr>
      <w:r>
        <w:t>Build resilience and skills of participants</w:t>
      </w:r>
    </w:p>
    <w:p w14:paraId="702CF638" w14:textId="793C3DCD" w:rsidR="00242037" w:rsidRDefault="002748FE" w:rsidP="00242037">
      <w:pPr>
        <w:pStyle w:val="ListParagraph"/>
        <w:numPr>
          <w:ilvl w:val="0"/>
          <w:numId w:val="18"/>
        </w:numPr>
      </w:pPr>
      <w:r>
        <w:t>Increase positive engagement with the Police and other agencies</w:t>
      </w:r>
    </w:p>
    <w:p w14:paraId="6D9BE753" w14:textId="77777777" w:rsidR="00242037" w:rsidRDefault="002748FE" w:rsidP="00242037">
      <w:pPr>
        <w:pStyle w:val="ListParagraph"/>
        <w:numPr>
          <w:ilvl w:val="0"/>
          <w:numId w:val="18"/>
        </w:numPr>
      </w:pPr>
      <w:r>
        <w:t xml:space="preserve">Increase engagement with individuals outside their regular peer group and build positive </w:t>
      </w:r>
    </w:p>
    <w:p w14:paraId="3B47AB41" w14:textId="256827AE" w:rsidR="00242037" w:rsidRDefault="002748FE" w:rsidP="00B66BD0">
      <w:pPr>
        <w:pStyle w:val="ListParagraph"/>
      </w:pPr>
      <w:r>
        <w:t>long-term relationships</w:t>
      </w:r>
    </w:p>
    <w:p w14:paraId="0B31EB51" w14:textId="6C0B340E" w:rsidR="009622C7" w:rsidRDefault="002748FE" w:rsidP="00242037">
      <w:pPr>
        <w:pStyle w:val="ListParagraph"/>
        <w:numPr>
          <w:ilvl w:val="0"/>
          <w:numId w:val="18"/>
        </w:numPr>
      </w:pPr>
      <w:r>
        <w:t>Increase engagement with their local communities</w:t>
      </w:r>
    </w:p>
    <w:p w14:paraId="04D8FC51" w14:textId="5300A847" w:rsidR="003B3DAA" w:rsidRDefault="003B3DAA" w:rsidP="003B3DAA"/>
    <w:p w14:paraId="5B4482C9" w14:textId="6F7008AE" w:rsidR="003B3DAA" w:rsidRDefault="003B3DAA" w:rsidP="003B3DAA">
      <w:pPr>
        <w:pStyle w:val="Heading1"/>
      </w:pPr>
      <w:bookmarkStart w:id="3" w:name="_Hlk62822159"/>
      <w:r>
        <w:lastRenderedPageBreak/>
        <w:t xml:space="preserve">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B3DAA" w:rsidRPr="003B3DAA" w14:paraId="4B965E25" w14:textId="77777777" w:rsidTr="00FF1CAB">
        <w:tc>
          <w:tcPr>
            <w:tcW w:w="3539" w:type="dxa"/>
            <w:shd w:val="clear" w:color="auto" w:fill="E7E6E6" w:themeFill="background2"/>
          </w:tcPr>
          <w:p w14:paraId="7E1EE7FC" w14:textId="0C9ED22B" w:rsidR="00030267" w:rsidRPr="003B3DAA" w:rsidRDefault="003B3DAA" w:rsidP="003B3DAA">
            <w:pPr>
              <w:spacing w:after="160" w:line="259" w:lineRule="auto"/>
              <w:rPr>
                <w:b/>
              </w:rPr>
            </w:pPr>
            <w:r w:rsidRPr="003B3DAA">
              <w:rPr>
                <w:b/>
              </w:rPr>
              <w:t xml:space="preserve">Organisation </w:t>
            </w:r>
            <w:r w:rsidR="00FD7A60">
              <w:rPr>
                <w:b/>
              </w:rPr>
              <w:t>N</w:t>
            </w:r>
            <w:r w:rsidRPr="003B3DAA">
              <w:rPr>
                <w:b/>
              </w:rPr>
              <w:t>ame</w:t>
            </w:r>
            <w:r w:rsidR="00692739">
              <w:rPr>
                <w:b/>
              </w:rPr>
              <w:br/>
            </w:r>
            <w:r w:rsidR="00030267">
              <w:rPr>
                <w:b/>
              </w:rPr>
              <w:t xml:space="preserve">Address </w:t>
            </w:r>
          </w:p>
          <w:p w14:paraId="5EDE91F3" w14:textId="77777777" w:rsidR="003B3DAA" w:rsidRPr="003B3DAA" w:rsidRDefault="003B3DAA" w:rsidP="003B3DAA">
            <w:pPr>
              <w:spacing w:after="160" w:line="259" w:lineRule="auto"/>
            </w:pPr>
          </w:p>
        </w:tc>
        <w:tc>
          <w:tcPr>
            <w:tcW w:w="5477" w:type="dxa"/>
          </w:tcPr>
          <w:p w14:paraId="1B920354" w14:textId="692E0DAC" w:rsidR="00692739" w:rsidRPr="003B3DAA" w:rsidRDefault="00692739" w:rsidP="00692739"/>
        </w:tc>
      </w:tr>
      <w:tr w:rsidR="00030267" w:rsidRPr="003B3DAA" w14:paraId="49EE8412" w14:textId="77777777" w:rsidTr="00FF1CAB">
        <w:tc>
          <w:tcPr>
            <w:tcW w:w="3539" w:type="dxa"/>
            <w:shd w:val="clear" w:color="auto" w:fill="E7E6E6" w:themeFill="background2"/>
          </w:tcPr>
          <w:p w14:paraId="1A497967" w14:textId="347CDF23" w:rsidR="00030267" w:rsidRDefault="00030267" w:rsidP="003B3DAA">
            <w:pPr>
              <w:rPr>
                <w:b/>
              </w:rPr>
            </w:pPr>
            <w:r>
              <w:rPr>
                <w:b/>
              </w:rPr>
              <w:t xml:space="preserve">Organisational start date </w:t>
            </w:r>
          </w:p>
        </w:tc>
        <w:tc>
          <w:tcPr>
            <w:tcW w:w="5477" w:type="dxa"/>
          </w:tcPr>
          <w:p w14:paraId="0FC3144D" w14:textId="43EF6D67" w:rsidR="00030267" w:rsidRPr="003B3DAA" w:rsidRDefault="00030267" w:rsidP="003B3DAA"/>
        </w:tc>
      </w:tr>
      <w:tr w:rsidR="00030267" w:rsidRPr="003B3DAA" w14:paraId="2929AEB5" w14:textId="77777777" w:rsidTr="00FF1CAB">
        <w:tc>
          <w:tcPr>
            <w:tcW w:w="3539" w:type="dxa"/>
            <w:shd w:val="clear" w:color="auto" w:fill="E7E6E6" w:themeFill="background2"/>
          </w:tcPr>
          <w:p w14:paraId="53F65A44" w14:textId="77777777" w:rsidR="00030267" w:rsidRDefault="00030267" w:rsidP="003B3DAA">
            <w:pPr>
              <w:rPr>
                <w:b/>
              </w:rPr>
            </w:pPr>
            <w:r>
              <w:rPr>
                <w:b/>
              </w:rPr>
              <w:t xml:space="preserve">Main contact details </w:t>
            </w:r>
          </w:p>
          <w:p w14:paraId="25214A3D" w14:textId="77777777" w:rsidR="00030267" w:rsidRDefault="00030267" w:rsidP="003B3DAA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14:paraId="57267EA2" w14:textId="77777777" w:rsidR="00030267" w:rsidRDefault="00030267" w:rsidP="003B3DAA">
            <w:pPr>
              <w:rPr>
                <w:b/>
              </w:rPr>
            </w:pPr>
            <w:r>
              <w:rPr>
                <w:b/>
              </w:rPr>
              <w:t xml:space="preserve">Email </w:t>
            </w:r>
          </w:p>
          <w:p w14:paraId="79C95CD9" w14:textId="00D118B9" w:rsidR="00030267" w:rsidRPr="003B3DAA" w:rsidRDefault="00030267" w:rsidP="003B3DAA">
            <w:pPr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5477" w:type="dxa"/>
          </w:tcPr>
          <w:p w14:paraId="713BC3A0" w14:textId="77777777" w:rsidR="00030267" w:rsidRPr="00CE4264" w:rsidRDefault="00030267" w:rsidP="003B3DAA">
            <w:pPr>
              <w:rPr>
                <w:lang w:val="it-IT"/>
              </w:rPr>
            </w:pPr>
          </w:p>
          <w:p w14:paraId="3CFBF66E" w14:textId="553095CB" w:rsidR="001D2083" w:rsidRPr="003B3DAA" w:rsidRDefault="001D2083" w:rsidP="003B3DAA"/>
        </w:tc>
      </w:tr>
      <w:tr w:rsidR="003B3DAA" w:rsidRPr="003B3DAA" w14:paraId="49FFB80B" w14:textId="77777777" w:rsidTr="00FF1CAB">
        <w:tc>
          <w:tcPr>
            <w:tcW w:w="3539" w:type="dxa"/>
            <w:shd w:val="clear" w:color="auto" w:fill="E7E6E6" w:themeFill="background2"/>
          </w:tcPr>
          <w:p w14:paraId="29908276" w14:textId="3745A1B3" w:rsidR="003B3DAA" w:rsidRPr="00030267" w:rsidRDefault="003B3DAA" w:rsidP="003B3DAA">
            <w:pPr>
              <w:spacing w:after="160" w:line="259" w:lineRule="auto"/>
              <w:rPr>
                <w:i/>
              </w:rPr>
            </w:pPr>
            <w:r w:rsidRPr="003B3DAA">
              <w:rPr>
                <w:b/>
              </w:rPr>
              <w:t xml:space="preserve">Status of </w:t>
            </w:r>
            <w:r w:rsidR="00FD7A60">
              <w:rPr>
                <w:b/>
              </w:rPr>
              <w:t>O</w:t>
            </w:r>
            <w:r w:rsidRPr="003B3DAA">
              <w:rPr>
                <w:b/>
              </w:rPr>
              <w:t>rganisation</w:t>
            </w:r>
            <w:r w:rsidR="00FD7A60">
              <w:rPr>
                <w:b/>
              </w:rPr>
              <w:t xml:space="preserve"> </w:t>
            </w:r>
            <w:r w:rsidR="00FD7A60">
              <w:rPr>
                <w:b/>
              </w:rPr>
              <w:br/>
            </w:r>
            <w:r w:rsidR="00AB20A7">
              <w:rPr>
                <w:i/>
              </w:rPr>
              <w:t xml:space="preserve">Sport </w:t>
            </w:r>
            <w:r w:rsidR="00030267">
              <w:rPr>
                <w:i/>
              </w:rPr>
              <w:t xml:space="preserve">Club / Charity / </w:t>
            </w:r>
            <w:r w:rsidR="00FF1C3C">
              <w:rPr>
                <w:i/>
              </w:rPr>
              <w:t xml:space="preserve">CIC / </w:t>
            </w:r>
            <w:r w:rsidR="00030267">
              <w:rPr>
                <w:i/>
              </w:rPr>
              <w:t>Social Enterprise / Private Business</w:t>
            </w:r>
            <w:r w:rsidR="00692739">
              <w:rPr>
                <w:i/>
              </w:rPr>
              <w:t xml:space="preserve"> etc.</w:t>
            </w:r>
            <w:r w:rsidR="00030267">
              <w:rPr>
                <w:i/>
              </w:rPr>
              <w:t xml:space="preserve"> </w:t>
            </w:r>
          </w:p>
        </w:tc>
        <w:tc>
          <w:tcPr>
            <w:tcW w:w="5477" w:type="dxa"/>
          </w:tcPr>
          <w:p w14:paraId="27E9A8DC" w14:textId="77777777" w:rsidR="00692739" w:rsidRPr="003B3DAA" w:rsidRDefault="00692739" w:rsidP="00692739"/>
        </w:tc>
      </w:tr>
      <w:tr w:rsidR="00692739" w:rsidRPr="003B3DAA" w14:paraId="59461468" w14:textId="77777777" w:rsidTr="00FF1CAB">
        <w:tc>
          <w:tcPr>
            <w:tcW w:w="3539" w:type="dxa"/>
            <w:shd w:val="clear" w:color="auto" w:fill="E7E6E6" w:themeFill="background2"/>
          </w:tcPr>
          <w:p w14:paraId="456660D3" w14:textId="77777777" w:rsidR="00FF1C3C" w:rsidRDefault="00692739" w:rsidP="003B3DAA">
            <w:pPr>
              <w:rPr>
                <w:b/>
              </w:rPr>
            </w:pPr>
            <w:r>
              <w:rPr>
                <w:b/>
              </w:rPr>
              <w:t xml:space="preserve">Companies House number / </w:t>
            </w:r>
          </w:p>
          <w:p w14:paraId="594C7D2F" w14:textId="05591424" w:rsidR="00692739" w:rsidRDefault="00EC5034" w:rsidP="003B3DAA">
            <w:pPr>
              <w:rPr>
                <w:b/>
              </w:rPr>
            </w:pPr>
            <w:r>
              <w:rPr>
                <w:b/>
              </w:rPr>
              <w:t>Charity Commission number</w:t>
            </w:r>
          </w:p>
          <w:p w14:paraId="23BEAE53" w14:textId="036B5F6F" w:rsidR="00EC5034" w:rsidRPr="00EC5034" w:rsidRDefault="00EC5034" w:rsidP="003B3DAA">
            <w:pPr>
              <w:rPr>
                <w:bCs/>
              </w:rPr>
            </w:pPr>
            <w:r>
              <w:rPr>
                <w:bCs/>
                <w:i/>
                <w:iCs/>
              </w:rPr>
              <w:t>If applicable</w:t>
            </w:r>
          </w:p>
        </w:tc>
        <w:tc>
          <w:tcPr>
            <w:tcW w:w="5477" w:type="dxa"/>
          </w:tcPr>
          <w:p w14:paraId="6532647E" w14:textId="77777777" w:rsidR="00692739" w:rsidRPr="003B3DAA" w:rsidRDefault="00692739" w:rsidP="00692739"/>
        </w:tc>
      </w:tr>
      <w:tr w:rsidR="00313C90" w:rsidRPr="003B3DAA" w14:paraId="2A0E7D71" w14:textId="77777777" w:rsidTr="00FF1CAB">
        <w:tc>
          <w:tcPr>
            <w:tcW w:w="3539" w:type="dxa"/>
            <w:shd w:val="clear" w:color="auto" w:fill="E7E6E6" w:themeFill="background2"/>
          </w:tcPr>
          <w:p w14:paraId="529B4C74" w14:textId="5038BEA3" w:rsidR="00313C90" w:rsidRDefault="00313C90" w:rsidP="003B3DAA">
            <w:pPr>
              <w:rPr>
                <w:b/>
              </w:rPr>
            </w:pPr>
            <w:r>
              <w:rPr>
                <w:b/>
              </w:rPr>
              <w:t>Delivery venue(s) / postcode(s) of stated activities</w:t>
            </w:r>
          </w:p>
        </w:tc>
        <w:tc>
          <w:tcPr>
            <w:tcW w:w="5477" w:type="dxa"/>
          </w:tcPr>
          <w:p w14:paraId="2AD0DF2D" w14:textId="77777777" w:rsidR="00313C90" w:rsidRPr="003B3DAA" w:rsidRDefault="00313C90" w:rsidP="00692739"/>
        </w:tc>
      </w:tr>
      <w:tr w:rsidR="00537A62" w:rsidRPr="003B3DAA" w14:paraId="699C6B80" w14:textId="77777777" w:rsidTr="00FF1CAB">
        <w:tc>
          <w:tcPr>
            <w:tcW w:w="3539" w:type="dxa"/>
            <w:shd w:val="clear" w:color="auto" w:fill="E7E6E6" w:themeFill="background2"/>
          </w:tcPr>
          <w:p w14:paraId="2CC7BB14" w14:textId="650B1E89" w:rsidR="00537A62" w:rsidRDefault="00537A62" w:rsidP="003B3DAA">
            <w:pPr>
              <w:rPr>
                <w:b/>
              </w:rPr>
            </w:pPr>
            <w:r>
              <w:rPr>
                <w:b/>
              </w:rPr>
              <w:t xml:space="preserve">Do you have an established direct link to the beneficiaries of this </w:t>
            </w:r>
            <w:r w:rsidR="00961D92">
              <w:rPr>
                <w:b/>
              </w:rPr>
              <w:t>project?</w:t>
            </w:r>
          </w:p>
        </w:tc>
        <w:tc>
          <w:tcPr>
            <w:tcW w:w="5477" w:type="dxa"/>
          </w:tcPr>
          <w:p w14:paraId="798BB8EF" w14:textId="48298BD2" w:rsidR="001C32AF" w:rsidRDefault="00000000" w:rsidP="001C32AF">
            <w:sdt>
              <w:sdtPr>
                <w:id w:val="122417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2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AF">
              <w:t xml:space="preserve"> Yes</w:t>
            </w:r>
          </w:p>
          <w:p w14:paraId="0560B214" w14:textId="4B2EB4B7" w:rsidR="001C32AF" w:rsidRPr="003B3DAA" w:rsidRDefault="00000000" w:rsidP="001C32AF">
            <w:sdt>
              <w:sdtPr>
                <w:id w:val="-19900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32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AF">
              <w:t xml:space="preserve"> No</w:t>
            </w:r>
          </w:p>
        </w:tc>
      </w:tr>
      <w:tr w:rsidR="003B3DAA" w:rsidRPr="003B3DAA" w14:paraId="2B8B5CF5" w14:textId="77777777" w:rsidTr="00FF1CAB">
        <w:tc>
          <w:tcPr>
            <w:tcW w:w="3539" w:type="dxa"/>
            <w:shd w:val="clear" w:color="auto" w:fill="E7E6E6" w:themeFill="background2"/>
          </w:tcPr>
          <w:p w14:paraId="2532F22B" w14:textId="7EEE7B58" w:rsidR="003B3DAA" w:rsidRPr="003B3DAA" w:rsidRDefault="003B3DAA" w:rsidP="003B3DAA">
            <w:pPr>
              <w:spacing w:after="160" w:line="259" w:lineRule="auto"/>
              <w:rPr>
                <w:b/>
              </w:rPr>
            </w:pPr>
            <w:r w:rsidRPr="003B3DAA">
              <w:rPr>
                <w:b/>
              </w:rPr>
              <w:t>Age range supported with project</w:t>
            </w:r>
            <w:r w:rsidR="004C17E5">
              <w:rPr>
                <w:b/>
              </w:rPr>
              <w:br/>
            </w:r>
            <w:r w:rsidR="004C17E5">
              <w:rPr>
                <w:i/>
              </w:rPr>
              <w:t>Funding is for participants up to 25 years old and younger</w:t>
            </w:r>
          </w:p>
        </w:tc>
        <w:tc>
          <w:tcPr>
            <w:tcW w:w="5477" w:type="dxa"/>
          </w:tcPr>
          <w:p w14:paraId="2E812594" w14:textId="4FFF0B86" w:rsidR="003B3DAA" w:rsidRPr="003B3DAA" w:rsidRDefault="003B3DAA" w:rsidP="003B3DAA">
            <w:pPr>
              <w:spacing w:after="160" w:line="259" w:lineRule="auto"/>
            </w:pPr>
          </w:p>
        </w:tc>
      </w:tr>
      <w:tr w:rsidR="00B8641E" w:rsidRPr="003B3DAA" w14:paraId="79969898" w14:textId="77777777" w:rsidTr="00FF1CAB">
        <w:tc>
          <w:tcPr>
            <w:tcW w:w="3539" w:type="dxa"/>
            <w:shd w:val="clear" w:color="auto" w:fill="E7E6E6" w:themeFill="background2"/>
          </w:tcPr>
          <w:p w14:paraId="6E7BC865" w14:textId="5221091A" w:rsidR="00B8641E" w:rsidRPr="003B3DAA" w:rsidRDefault="00B8641E" w:rsidP="003B3DAA">
            <w:pPr>
              <w:rPr>
                <w:b/>
              </w:rPr>
            </w:pPr>
            <w:r>
              <w:rPr>
                <w:b/>
              </w:rPr>
              <w:t xml:space="preserve">Areas </w:t>
            </w:r>
            <w:r w:rsidR="00AD64DE">
              <w:rPr>
                <w:b/>
              </w:rPr>
              <w:t>where participants live, that will be attending the sessions</w:t>
            </w:r>
          </w:p>
        </w:tc>
        <w:tc>
          <w:tcPr>
            <w:tcW w:w="5477" w:type="dxa"/>
          </w:tcPr>
          <w:p w14:paraId="1DC3BF82" w14:textId="77777777" w:rsidR="00B8641E" w:rsidRPr="003B3DAA" w:rsidRDefault="00B8641E" w:rsidP="003B3DAA"/>
        </w:tc>
      </w:tr>
      <w:tr w:rsidR="00201F56" w:rsidRPr="003B3DAA" w14:paraId="4B983C90" w14:textId="77777777" w:rsidTr="00FF1CAB">
        <w:tc>
          <w:tcPr>
            <w:tcW w:w="3539" w:type="dxa"/>
            <w:shd w:val="clear" w:color="auto" w:fill="E7E6E6" w:themeFill="background2"/>
          </w:tcPr>
          <w:p w14:paraId="35E4CA4E" w14:textId="77777777" w:rsidR="00201F56" w:rsidRDefault="00201F56" w:rsidP="003B3DAA">
            <w:pPr>
              <w:rPr>
                <w:b/>
              </w:rPr>
            </w:pPr>
            <w:r>
              <w:rPr>
                <w:b/>
              </w:rPr>
              <w:t>How many individual participants do you expect to engage with?</w:t>
            </w:r>
          </w:p>
          <w:p w14:paraId="620D286B" w14:textId="6AC780D2" w:rsidR="00201F56" w:rsidRPr="00546485" w:rsidRDefault="00546485" w:rsidP="003B3DAA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Individual participants </w:t>
            </w:r>
            <w:proofErr w:type="gramStart"/>
            <w:r>
              <w:rPr>
                <w:bCs/>
                <w:i/>
                <w:iCs/>
              </w:rPr>
              <w:t>means</w:t>
            </w:r>
            <w:proofErr w:type="gramEnd"/>
            <w:r>
              <w:rPr>
                <w:bCs/>
                <w:i/>
                <w:iCs/>
              </w:rPr>
              <w:t xml:space="preserve"> counting each person only once</w:t>
            </w:r>
          </w:p>
        </w:tc>
        <w:tc>
          <w:tcPr>
            <w:tcW w:w="5477" w:type="dxa"/>
          </w:tcPr>
          <w:p w14:paraId="2DD47BA5" w14:textId="77777777" w:rsidR="00201F56" w:rsidRPr="003B3DAA" w:rsidRDefault="00201F56" w:rsidP="003B3DAA"/>
        </w:tc>
      </w:tr>
      <w:tr w:rsidR="003B3DAA" w:rsidRPr="003B3DAA" w14:paraId="10E113CF" w14:textId="77777777" w:rsidTr="00FF1CAB">
        <w:tc>
          <w:tcPr>
            <w:tcW w:w="3539" w:type="dxa"/>
            <w:shd w:val="clear" w:color="auto" w:fill="E7E6E6" w:themeFill="background2"/>
          </w:tcPr>
          <w:p w14:paraId="1C79F3B4" w14:textId="038F3106" w:rsidR="003B3DAA" w:rsidRPr="003B3DAA" w:rsidRDefault="003B3DAA" w:rsidP="003B3DAA">
            <w:pPr>
              <w:spacing w:after="160" w:line="259" w:lineRule="auto"/>
              <w:rPr>
                <w:b/>
              </w:rPr>
            </w:pPr>
            <w:r w:rsidRPr="003B3DAA">
              <w:rPr>
                <w:b/>
              </w:rPr>
              <w:t>Organisation website and</w:t>
            </w:r>
            <w:r w:rsidR="00645D69">
              <w:rPr>
                <w:b/>
              </w:rPr>
              <w:t>/</w:t>
            </w:r>
            <w:r w:rsidRPr="003B3DAA">
              <w:rPr>
                <w:b/>
              </w:rPr>
              <w:t>or social media account info</w:t>
            </w:r>
          </w:p>
        </w:tc>
        <w:tc>
          <w:tcPr>
            <w:tcW w:w="5477" w:type="dxa"/>
          </w:tcPr>
          <w:p w14:paraId="2572DDB4" w14:textId="7DBA4836" w:rsidR="003B3DAA" w:rsidRDefault="003B3DAA" w:rsidP="003B3DAA">
            <w:pPr>
              <w:spacing w:after="160" w:line="259" w:lineRule="auto"/>
            </w:pPr>
          </w:p>
          <w:p w14:paraId="0D870BEC" w14:textId="16287B1D" w:rsidR="001D2083" w:rsidRPr="003B3DAA" w:rsidRDefault="001D2083" w:rsidP="003B3DAA">
            <w:pPr>
              <w:spacing w:after="160" w:line="259" w:lineRule="auto"/>
            </w:pPr>
          </w:p>
        </w:tc>
      </w:tr>
      <w:tr w:rsidR="003B3DAA" w:rsidRPr="003B3DAA" w14:paraId="07CA1072" w14:textId="77777777" w:rsidTr="00FF1CAB">
        <w:tc>
          <w:tcPr>
            <w:tcW w:w="3539" w:type="dxa"/>
            <w:shd w:val="clear" w:color="auto" w:fill="E7E6E6" w:themeFill="background2"/>
          </w:tcPr>
          <w:p w14:paraId="25C1B315" w14:textId="6D9BA9B5" w:rsidR="00645D69" w:rsidRPr="00645D69" w:rsidRDefault="003B3DAA" w:rsidP="003B3DAA">
            <w:pPr>
              <w:spacing w:after="160" w:line="259" w:lineRule="auto"/>
              <w:rPr>
                <w:bCs/>
                <w:i/>
                <w:iCs/>
              </w:rPr>
            </w:pPr>
            <w:r w:rsidRPr="003B3DAA">
              <w:rPr>
                <w:b/>
              </w:rPr>
              <w:t>Please highlight the key aims your project will focus on</w:t>
            </w:r>
            <w:r w:rsidR="00645D69">
              <w:rPr>
                <w:b/>
              </w:rPr>
              <w:br/>
            </w:r>
            <w:r w:rsidR="00645D69">
              <w:rPr>
                <w:bCs/>
                <w:i/>
                <w:iCs/>
              </w:rPr>
              <w:t>Max</w:t>
            </w:r>
            <w:r w:rsidR="004A476C">
              <w:rPr>
                <w:bCs/>
                <w:i/>
                <w:iCs/>
              </w:rPr>
              <w:t>imum</w:t>
            </w:r>
            <w:r w:rsidR="00645D69">
              <w:rPr>
                <w:bCs/>
                <w:i/>
                <w:iCs/>
              </w:rPr>
              <w:t xml:space="preserve"> 5</w:t>
            </w:r>
          </w:p>
        </w:tc>
        <w:tc>
          <w:tcPr>
            <w:tcW w:w="5477" w:type="dxa"/>
          </w:tcPr>
          <w:p w14:paraId="36EB9BF0" w14:textId="66F6DB4B" w:rsidR="003B3DAA" w:rsidRPr="003B3DAA" w:rsidRDefault="003B3DAA" w:rsidP="00E119EC"/>
        </w:tc>
      </w:tr>
    </w:tbl>
    <w:p w14:paraId="576B089C" w14:textId="006FBB8F" w:rsidR="003B3DAA" w:rsidRDefault="003B3DAA" w:rsidP="003B3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7A60" w:rsidRPr="003B3DAA" w14:paraId="144B79C1" w14:textId="77777777" w:rsidTr="00F11715">
        <w:tc>
          <w:tcPr>
            <w:tcW w:w="9016" w:type="dxa"/>
            <w:shd w:val="clear" w:color="auto" w:fill="E7E6E6" w:themeFill="background2"/>
          </w:tcPr>
          <w:p w14:paraId="120C3E32" w14:textId="77777777" w:rsidR="000A1B23" w:rsidRPr="003B3DAA" w:rsidRDefault="000A1B23" w:rsidP="000A1B23">
            <w:pPr>
              <w:spacing w:after="160" w:line="259" w:lineRule="auto"/>
              <w:rPr>
                <w:b/>
              </w:rPr>
            </w:pPr>
            <w:r w:rsidRPr="003B3DAA">
              <w:rPr>
                <w:b/>
              </w:rPr>
              <w:t>Please provide a brief outline of your current work with this target audience to demonstrate your reach with this audience.</w:t>
            </w:r>
          </w:p>
          <w:p w14:paraId="2419FEAA" w14:textId="7ABABEAE" w:rsidR="00FD7A60" w:rsidRPr="003B3DAA" w:rsidRDefault="000A1B23" w:rsidP="000A1B23">
            <w:r w:rsidRPr="003B3DAA">
              <w:rPr>
                <w:b/>
              </w:rPr>
              <w:t xml:space="preserve">Please include any referral partners or pathways you engage with. </w:t>
            </w:r>
            <w:r>
              <w:rPr>
                <w:b/>
              </w:rPr>
              <w:br/>
            </w:r>
            <w:r>
              <w:t>(Maximum 250 words)</w:t>
            </w:r>
          </w:p>
        </w:tc>
      </w:tr>
      <w:tr w:rsidR="00FD7A60" w:rsidRPr="003B3DAA" w14:paraId="395E706A" w14:textId="77777777" w:rsidTr="00F11715">
        <w:tc>
          <w:tcPr>
            <w:tcW w:w="9016" w:type="dxa"/>
          </w:tcPr>
          <w:p w14:paraId="34DAD463" w14:textId="77777777" w:rsidR="000A1B23" w:rsidRDefault="000A1B23" w:rsidP="000A1B23">
            <w:pPr>
              <w:spacing w:line="259" w:lineRule="auto"/>
            </w:pPr>
          </w:p>
          <w:p w14:paraId="25FFE4FF" w14:textId="77777777" w:rsidR="00B322C7" w:rsidRDefault="00B322C7" w:rsidP="000A1B23">
            <w:pPr>
              <w:spacing w:line="259" w:lineRule="auto"/>
            </w:pPr>
          </w:p>
          <w:p w14:paraId="7373B7C8" w14:textId="708E7C89" w:rsidR="00B322C7" w:rsidRPr="003B3DAA" w:rsidRDefault="00B322C7" w:rsidP="000A1B23">
            <w:pPr>
              <w:spacing w:line="259" w:lineRule="auto"/>
            </w:pPr>
          </w:p>
        </w:tc>
      </w:tr>
    </w:tbl>
    <w:p w14:paraId="597B0363" w14:textId="77777777" w:rsidR="00FD7A60" w:rsidRDefault="00FD7A60" w:rsidP="003B3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1B23" w:rsidRPr="003B3DAA" w14:paraId="01A31822" w14:textId="77777777" w:rsidTr="004E35CE">
        <w:tc>
          <w:tcPr>
            <w:tcW w:w="9016" w:type="dxa"/>
            <w:shd w:val="clear" w:color="auto" w:fill="E7E6E6" w:themeFill="background2"/>
          </w:tcPr>
          <w:p w14:paraId="27018DA1" w14:textId="2716C5C8" w:rsidR="000A1B23" w:rsidRPr="003B3DAA" w:rsidRDefault="000A1B23" w:rsidP="004E35CE">
            <w:r w:rsidRPr="003B3DAA">
              <w:rPr>
                <w:b/>
              </w:rPr>
              <w:lastRenderedPageBreak/>
              <w:t>Please share an outline of what your organisation would use the funding for to support your target audience.</w:t>
            </w:r>
            <w:r>
              <w:rPr>
                <w:b/>
              </w:rPr>
              <w:br/>
            </w:r>
            <w:r>
              <w:t>(Maximum 500 words)</w:t>
            </w:r>
          </w:p>
        </w:tc>
      </w:tr>
      <w:tr w:rsidR="000A1B23" w:rsidRPr="003B3DAA" w14:paraId="7B4DA245" w14:textId="77777777" w:rsidTr="004E35CE">
        <w:tc>
          <w:tcPr>
            <w:tcW w:w="9016" w:type="dxa"/>
          </w:tcPr>
          <w:p w14:paraId="68E17E21" w14:textId="77777777" w:rsidR="000A1B23" w:rsidRDefault="000A1B23" w:rsidP="004E35CE">
            <w:pPr>
              <w:spacing w:line="259" w:lineRule="auto"/>
            </w:pPr>
          </w:p>
          <w:p w14:paraId="68EBEBCF" w14:textId="77777777" w:rsidR="000A1B23" w:rsidRDefault="000A1B23" w:rsidP="004E35CE">
            <w:pPr>
              <w:spacing w:line="259" w:lineRule="auto"/>
            </w:pPr>
          </w:p>
          <w:p w14:paraId="31509414" w14:textId="77777777" w:rsidR="00B322C7" w:rsidRPr="003B3DAA" w:rsidRDefault="00B322C7" w:rsidP="004E35CE">
            <w:pPr>
              <w:spacing w:line="259" w:lineRule="auto"/>
            </w:pPr>
          </w:p>
        </w:tc>
      </w:tr>
    </w:tbl>
    <w:p w14:paraId="1352A5CC" w14:textId="77777777" w:rsidR="000A1B23" w:rsidRDefault="000A1B23" w:rsidP="003B3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1B23" w:rsidRPr="003B3DAA" w14:paraId="1C12FDA4" w14:textId="77777777" w:rsidTr="004E35CE">
        <w:tc>
          <w:tcPr>
            <w:tcW w:w="9016" w:type="dxa"/>
            <w:shd w:val="clear" w:color="auto" w:fill="E7E6E6" w:themeFill="background2"/>
          </w:tcPr>
          <w:p w14:paraId="0643E311" w14:textId="77777777" w:rsidR="000A1B23" w:rsidRPr="003B3DAA" w:rsidRDefault="000A1B23" w:rsidP="004E35C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 key aim of this funding is to support the wider work of ‘Preventing and reducing violence, crime and associated anti-social behaviour’. With this in mind, please demonstrate how your project will address this key aim of the fund. </w:t>
            </w:r>
          </w:p>
          <w:p w14:paraId="756AC4F6" w14:textId="77777777" w:rsidR="000A1B23" w:rsidRPr="003B3DAA" w:rsidRDefault="000A1B23" w:rsidP="004E35CE">
            <w:r>
              <w:t>(Maximum 250 words)</w:t>
            </w:r>
          </w:p>
        </w:tc>
      </w:tr>
      <w:tr w:rsidR="000A1B23" w:rsidRPr="003B3DAA" w14:paraId="45A6F953" w14:textId="77777777" w:rsidTr="004E35CE">
        <w:tc>
          <w:tcPr>
            <w:tcW w:w="9016" w:type="dxa"/>
          </w:tcPr>
          <w:p w14:paraId="1F994230" w14:textId="77777777" w:rsidR="000A1B23" w:rsidRDefault="000A1B23" w:rsidP="004E35CE">
            <w:pPr>
              <w:spacing w:line="259" w:lineRule="auto"/>
            </w:pPr>
          </w:p>
          <w:p w14:paraId="61C1410F" w14:textId="77777777" w:rsidR="000A1B23" w:rsidRDefault="000A1B23" w:rsidP="004E35CE">
            <w:pPr>
              <w:spacing w:line="259" w:lineRule="auto"/>
            </w:pPr>
          </w:p>
          <w:p w14:paraId="2B85C36D" w14:textId="77777777" w:rsidR="00B322C7" w:rsidRPr="003B3DAA" w:rsidRDefault="00B322C7" w:rsidP="004E35CE">
            <w:pPr>
              <w:spacing w:line="259" w:lineRule="auto"/>
            </w:pPr>
          </w:p>
        </w:tc>
      </w:tr>
    </w:tbl>
    <w:p w14:paraId="2A1AE433" w14:textId="77777777" w:rsidR="000A1B23" w:rsidRDefault="000A1B23" w:rsidP="003B3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143" w:rsidRPr="003B3DAA" w14:paraId="3228EEFF" w14:textId="77777777" w:rsidTr="00122CD4">
        <w:tc>
          <w:tcPr>
            <w:tcW w:w="9016" w:type="dxa"/>
            <w:shd w:val="clear" w:color="auto" w:fill="E7E6E6" w:themeFill="background2"/>
          </w:tcPr>
          <w:p w14:paraId="74E0CC12" w14:textId="0E252855" w:rsidR="00E36143" w:rsidRPr="003B3DAA" w:rsidRDefault="00E36143" w:rsidP="00122CD4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Tell us how you might sustain the project p</w:t>
            </w:r>
            <w:r w:rsidR="00AB20A7">
              <w:rPr>
                <w:b/>
              </w:rPr>
              <w:t>ast the funded period</w:t>
            </w:r>
            <w:r>
              <w:rPr>
                <w:b/>
              </w:rPr>
              <w:t xml:space="preserve">? </w:t>
            </w:r>
          </w:p>
          <w:p w14:paraId="6F01C67F" w14:textId="7C466A3A" w:rsidR="00E36143" w:rsidRPr="003B3DAA" w:rsidRDefault="00E36143" w:rsidP="00122CD4">
            <w:r>
              <w:t>(Maximum 250 words)</w:t>
            </w:r>
          </w:p>
        </w:tc>
      </w:tr>
      <w:tr w:rsidR="00E36143" w:rsidRPr="003B3DAA" w14:paraId="37CD2216" w14:textId="77777777" w:rsidTr="00122CD4">
        <w:tc>
          <w:tcPr>
            <w:tcW w:w="9016" w:type="dxa"/>
          </w:tcPr>
          <w:p w14:paraId="2D122C1E" w14:textId="77777777" w:rsidR="00B322C7" w:rsidRDefault="00B322C7" w:rsidP="00B322C7">
            <w:pPr>
              <w:spacing w:line="259" w:lineRule="auto"/>
            </w:pPr>
          </w:p>
          <w:p w14:paraId="25AE23AE" w14:textId="77777777" w:rsidR="00B322C7" w:rsidRDefault="00B322C7" w:rsidP="00B322C7">
            <w:pPr>
              <w:spacing w:line="259" w:lineRule="auto"/>
            </w:pPr>
          </w:p>
          <w:p w14:paraId="26FC4AC5" w14:textId="77777777" w:rsidR="00B322C7" w:rsidRPr="003B3DAA" w:rsidRDefault="00B322C7" w:rsidP="00B322C7">
            <w:pPr>
              <w:spacing w:line="259" w:lineRule="auto"/>
            </w:pPr>
          </w:p>
        </w:tc>
      </w:tr>
    </w:tbl>
    <w:p w14:paraId="513112C5" w14:textId="62A9F877" w:rsidR="00FD7A60" w:rsidRDefault="00FD7A60" w:rsidP="003B3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22C7" w:rsidRPr="003B3DAA" w14:paraId="7014610C" w14:textId="77777777" w:rsidTr="004E35CE">
        <w:tc>
          <w:tcPr>
            <w:tcW w:w="9016" w:type="dxa"/>
            <w:shd w:val="clear" w:color="auto" w:fill="E7E6E6" w:themeFill="background2"/>
          </w:tcPr>
          <w:p w14:paraId="2D2E9B9B" w14:textId="2299FF89" w:rsidR="00B322C7" w:rsidRPr="003B3DAA" w:rsidRDefault="00B322C7" w:rsidP="004E35CE">
            <w:bookmarkStart w:id="4" w:name="_Hlk166144629"/>
            <w:r w:rsidRPr="003B3DAA">
              <w:rPr>
                <w:b/>
              </w:rPr>
              <w:t xml:space="preserve">Please advise of the locations that your project will be delivered across the Avon &amp; Somerset Constabulary area. </w:t>
            </w:r>
            <w:r w:rsidRPr="004A1C9B">
              <w:rPr>
                <w:i/>
                <w:u w:val="single"/>
              </w:rPr>
              <w:t xml:space="preserve">Avon </w:t>
            </w:r>
            <w:r>
              <w:rPr>
                <w:i/>
              </w:rPr>
              <w:t xml:space="preserve">covering projects running in Bath &amp; North East Somerset; Bristol; North Somerset; South Gloucestershire. </w:t>
            </w:r>
            <w:r>
              <w:rPr>
                <w:i/>
              </w:rPr>
              <w:br/>
            </w:r>
            <w:r w:rsidRPr="004A1C9B">
              <w:rPr>
                <w:i/>
                <w:u w:val="single"/>
              </w:rPr>
              <w:t xml:space="preserve">Somerset </w:t>
            </w:r>
            <w:r>
              <w:rPr>
                <w:i/>
              </w:rPr>
              <w:t>covering projects running in Mendip; Sedgemoor; South Somerset; Somerset West &amp; Taunton; South Somerset.</w:t>
            </w:r>
          </w:p>
        </w:tc>
      </w:tr>
      <w:tr w:rsidR="00B322C7" w:rsidRPr="003B3DAA" w14:paraId="7F92D02B" w14:textId="77777777" w:rsidTr="004E35CE">
        <w:tc>
          <w:tcPr>
            <w:tcW w:w="9016" w:type="dxa"/>
          </w:tcPr>
          <w:p w14:paraId="01C92E2D" w14:textId="77777777" w:rsidR="00B322C7" w:rsidRDefault="00B322C7" w:rsidP="004E35CE">
            <w:pPr>
              <w:spacing w:line="259" w:lineRule="auto"/>
            </w:pPr>
          </w:p>
          <w:p w14:paraId="16072325" w14:textId="77777777" w:rsidR="00B322C7" w:rsidRDefault="00B322C7" w:rsidP="004E35CE">
            <w:pPr>
              <w:spacing w:line="259" w:lineRule="auto"/>
            </w:pPr>
          </w:p>
          <w:p w14:paraId="1807D569" w14:textId="77777777" w:rsidR="00B322C7" w:rsidRPr="003B3DAA" w:rsidRDefault="00B322C7" w:rsidP="004E35CE">
            <w:pPr>
              <w:spacing w:line="259" w:lineRule="auto"/>
            </w:pPr>
          </w:p>
        </w:tc>
      </w:tr>
      <w:bookmarkEnd w:id="4"/>
    </w:tbl>
    <w:p w14:paraId="53F9FE8B" w14:textId="77777777" w:rsidR="003B3DAA" w:rsidRDefault="003B3DAA" w:rsidP="003B3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22C7" w:rsidRPr="003B3DAA" w14:paraId="38B3DC80" w14:textId="77777777" w:rsidTr="004E35CE">
        <w:tc>
          <w:tcPr>
            <w:tcW w:w="9016" w:type="dxa"/>
            <w:shd w:val="clear" w:color="auto" w:fill="E7E6E6" w:themeFill="background2"/>
          </w:tcPr>
          <w:p w14:paraId="71BE9DAD" w14:textId="2EB9BB63" w:rsidR="00B322C7" w:rsidRPr="003B3DAA" w:rsidRDefault="00B322C7" w:rsidP="004E35CE">
            <w:r w:rsidRPr="003B3DAA">
              <w:rPr>
                <w:b/>
              </w:rPr>
              <w:t xml:space="preserve">Please share the timescale for your project, how long will the funding enable you to deliver for? </w:t>
            </w:r>
            <w:r>
              <w:rPr>
                <w:b/>
              </w:rPr>
              <w:br/>
            </w:r>
            <w:r>
              <w:t>(Maximum 250 words)</w:t>
            </w:r>
          </w:p>
        </w:tc>
      </w:tr>
      <w:tr w:rsidR="00B322C7" w:rsidRPr="003B3DAA" w14:paraId="05B929E5" w14:textId="77777777" w:rsidTr="004E35CE">
        <w:tc>
          <w:tcPr>
            <w:tcW w:w="9016" w:type="dxa"/>
          </w:tcPr>
          <w:p w14:paraId="3D0586E4" w14:textId="35439CE0" w:rsidR="008940C0" w:rsidRDefault="008940C0" w:rsidP="004E35CE">
            <w:pPr>
              <w:spacing w:line="259" w:lineRule="auto"/>
            </w:pPr>
          </w:p>
          <w:p w14:paraId="618FDC6C" w14:textId="77777777" w:rsidR="00B322C7" w:rsidRDefault="00B322C7" w:rsidP="004E35CE">
            <w:pPr>
              <w:spacing w:line="259" w:lineRule="auto"/>
            </w:pPr>
          </w:p>
          <w:p w14:paraId="6A88307D" w14:textId="77777777" w:rsidR="00B322C7" w:rsidRPr="003B3DAA" w:rsidRDefault="00B322C7" w:rsidP="004E35CE">
            <w:pPr>
              <w:spacing w:line="259" w:lineRule="auto"/>
            </w:pPr>
          </w:p>
        </w:tc>
      </w:tr>
    </w:tbl>
    <w:p w14:paraId="617E2D02" w14:textId="77777777" w:rsidR="00B322C7" w:rsidRPr="003B3DAA" w:rsidRDefault="00B322C7" w:rsidP="003B3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508"/>
        <w:gridCol w:w="2254"/>
      </w:tblGrid>
      <w:tr w:rsidR="003B3DAA" w:rsidRPr="003B3DAA" w14:paraId="1A9C91F9" w14:textId="77777777" w:rsidTr="00FF1CAB">
        <w:tc>
          <w:tcPr>
            <w:tcW w:w="9016" w:type="dxa"/>
            <w:gridSpan w:val="3"/>
            <w:shd w:val="clear" w:color="auto" w:fill="E7E6E6" w:themeFill="background2"/>
          </w:tcPr>
          <w:p w14:paraId="18F01EAD" w14:textId="54828998" w:rsidR="003B3DAA" w:rsidRPr="003B3DAA" w:rsidRDefault="003B3DAA" w:rsidP="003B3DAA">
            <w:pPr>
              <w:spacing w:after="160" w:line="259" w:lineRule="auto"/>
              <w:rPr>
                <w:b/>
              </w:rPr>
            </w:pPr>
            <w:r w:rsidRPr="003B3DAA">
              <w:rPr>
                <w:b/>
              </w:rPr>
              <w:t xml:space="preserve">How much funding are you requesting from the Crime Prevention through Sport Fund, please provide an estimated breakdown below </w:t>
            </w:r>
            <w:r w:rsidR="002B53AD">
              <w:rPr>
                <w:b/>
              </w:rPr>
              <w:t xml:space="preserve">using the budget table provided. </w:t>
            </w:r>
          </w:p>
          <w:p w14:paraId="4ED59622" w14:textId="2BCCD8C5" w:rsidR="003B3DAA" w:rsidRPr="003B3DAA" w:rsidRDefault="003B3DAA" w:rsidP="003B3DAA">
            <w:pPr>
              <w:spacing w:after="160" w:line="259" w:lineRule="auto"/>
            </w:pPr>
            <w:r w:rsidRPr="003B3DAA">
              <w:rPr>
                <w:i/>
              </w:rPr>
              <w:t>(</w:t>
            </w:r>
            <w:r w:rsidR="006A0194">
              <w:rPr>
                <w:i/>
              </w:rPr>
              <w:t xml:space="preserve">Maximum Grant applications should be in the region of £5,000.00. </w:t>
            </w:r>
            <w:r w:rsidR="0030105E">
              <w:rPr>
                <w:i/>
              </w:rPr>
              <w:t>All funding needs to be spent and projects delivered by</w:t>
            </w:r>
            <w:r w:rsidR="006A0194">
              <w:rPr>
                <w:i/>
              </w:rPr>
              <w:t xml:space="preserve"> </w:t>
            </w:r>
            <w:r w:rsidR="006A0194" w:rsidRPr="006A0194">
              <w:rPr>
                <w:i/>
                <w:iCs/>
              </w:rPr>
              <w:t>31</w:t>
            </w:r>
            <w:r w:rsidR="006A0194" w:rsidRPr="006A0194">
              <w:rPr>
                <w:i/>
                <w:iCs/>
                <w:vertAlign w:val="superscript"/>
              </w:rPr>
              <w:t>st</w:t>
            </w:r>
            <w:r w:rsidR="006A0194" w:rsidRPr="006A0194">
              <w:rPr>
                <w:i/>
                <w:iCs/>
              </w:rPr>
              <w:t xml:space="preserve"> March 2025</w:t>
            </w:r>
            <w:r w:rsidR="006A0194">
              <w:rPr>
                <w:i/>
                <w:iCs/>
              </w:rPr>
              <w:t>)</w:t>
            </w:r>
          </w:p>
          <w:p w14:paraId="26CC7F41" w14:textId="760ADBC1" w:rsidR="00720386" w:rsidRDefault="00720386" w:rsidP="003B3DAA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 xml:space="preserve">Ensure that each item is broken down as much as possible – e.g. coaching hourly rate </w:t>
            </w:r>
            <w:r w:rsidR="009431D5">
              <w:rPr>
                <w:i/>
              </w:rPr>
              <w:t>x how many hours. E.g. facility hire hourly rate x how many hours</w:t>
            </w:r>
          </w:p>
          <w:p w14:paraId="72ED7489" w14:textId="17E0D15C" w:rsidR="003B3DAA" w:rsidRPr="002B53AD" w:rsidRDefault="002B53AD" w:rsidP="003B3DAA">
            <w:pPr>
              <w:spacing w:after="160" w:line="259" w:lineRule="auto"/>
              <w:rPr>
                <w:i/>
              </w:rPr>
            </w:pPr>
            <w:r w:rsidRPr="002B53AD">
              <w:rPr>
                <w:i/>
              </w:rPr>
              <w:lastRenderedPageBreak/>
              <w:t>Use as many lines in the table as you need to clearly outline where you will allocate total funding request.</w:t>
            </w:r>
            <w:r w:rsidR="00027285">
              <w:rPr>
                <w:i/>
              </w:rPr>
              <w:t xml:space="preserve"> </w:t>
            </w:r>
          </w:p>
        </w:tc>
      </w:tr>
      <w:tr w:rsidR="00623EAC" w:rsidRPr="003B3DAA" w14:paraId="6484BC7A" w14:textId="77777777" w:rsidTr="00131849">
        <w:tc>
          <w:tcPr>
            <w:tcW w:w="2254" w:type="dxa"/>
            <w:shd w:val="clear" w:color="auto" w:fill="E7E6E6" w:themeFill="background2"/>
          </w:tcPr>
          <w:p w14:paraId="4E161202" w14:textId="78CB74AA" w:rsidR="00623EAC" w:rsidRPr="003B3DAA" w:rsidRDefault="00623EAC" w:rsidP="003B3DAA">
            <w:pPr>
              <w:rPr>
                <w:b/>
              </w:rPr>
            </w:pPr>
            <w:r>
              <w:rPr>
                <w:b/>
              </w:rPr>
              <w:lastRenderedPageBreak/>
              <w:t>Item</w:t>
            </w:r>
          </w:p>
        </w:tc>
        <w:tc>
          <w:tcPr>
            <w:tcW w:w="4508" w:type="dxa"/>
            <w:shd w:val="clear" w:color="auto" w:fill="E7E6E6" w:themeFill="background2"/>
          </w:tcPr>
          <w:p w14:paraId="6C22B139" w14:textId="6919A521" w:rsidR="00623EAC" w:rsidRPr="003B3DAA" w:rsidRDefault="00623EAC" w:rsidP="00623EAC">
            <w:pPr>
              <w:rPr>
                <w:b/>
              </w:rPr>
            </w:pPr>
            <w:r>
              <w:rPr>
                <w:b/>
              </w:rPr>
              <w:t>Breakdown</w:t>
            </w:r>
          </w:p>
        </w:tc>
        <w:tc>
          <w:tcPr>
            <w:tcW w:w="2254" w:type="dxa"/>
            <w:shd w:val="clear" w:color="auto" w:fill="E7E6E6" w:themeFill="background2"/>
          </w:tcPr>
          <w:p w14:paraId="67A5F3BE" w14:textId="68B9EA28" w:rsidR="00623EAC" w:rsidRPr="003B3DAA" w:rsidRDefault="00623EAC" w:rsidP="003B3DA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431D5" w:rsidRPr="003B3DAA" w14:paraId="0838B9FD" w14:textId="77777777" w:rsidTr="00926F8D">
        <w:tc>
          <w:tcPr>
            <w:tcW w:w="2254" w:type="dxa"/>
            <w:shd w:val="clear" w:color="auto" w:fill="auto"/>
          </w:tcPr>
          <w:p w14:paraId="7A559D22" w14:textId="77777777" w:rsidR="009431D5" w:rsidRPr="003B3DAA" w:rsidRDefault="009431D5" w:rsidP="003B3DAA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0371ECD7" w14:textId="77777777" w:rsidR="009431D5" w:rsidRPr="003B3DAA" w:rsidRDefault="009431D5" w:rsidP="003B3DAA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auto"/>
          </w:tcPr>
          <w:p w14:paraId="4497A243" w14:textId="77777777" w:rsidR="009431D5" w:rsidRPr="003B3DAA" w:rsidRDefault="009431D5" w:rsidP="003B3DAA">
            <w:pPr>
              <w:rPr>
                <w:b/>
              </w:rPr>
            </w:pPr>
          </w:p>
        </w:tc>
      </w:tr>
      <w:tr w:rsidR="009431D5" w:rsidRPr="003B3DAA" w14:paraId="5E4A310A" w14:textId="77777777" w:rsidTr="00926F8D">
        <w:tc>
          <w:tcPr>
            <w:tcW w:w="2254" w:type="dxa"/>
            <w:shd w:val="clear" w:color="auto" w:fill="auto"/>
          </w:tcPr>
          <w:p w14:paraId="43E5A321" w14:textId="77777777" w:rsidR="009431D5" w:rsidRPr="003B3DAA" w:rsidRDefault="009431D5" w:rsidP="003B3DAA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0AD0CC09" w14:textId="77777777" w:rsidR="009431D5" w:rsidRPr="003B3DAA" w:rsidRDefault="009431D5" w:rsidP="003B3DAA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auto"/>
          </w:tcPr>
          <w:p w14:paraId="07302D65" w14:textId="77777777" w:rsidR="009431D5" w:rsidRPr="003B3DAA" w:rsidRDefault="009431D5" w:rsidP="003B3DAA">
            <w:pPr>
              <w:rPr>
                <w:b/>
              </w:rPr>
            </w:pPr>
          </w:p>
        </w:tc>
      </w:tr>
      <w:tr w:rsidR="009431D5" w:rsidRPr="003B3DAA" w14:paraId="2EE69C59" w14:textId="77777777" w:rsidTr="00926F8D">
        <w:tc>
          <w:tcPr>
            <w:tcW w:w="2254" w:type="dxa"/>
            <w:shd w:val="clear" w:color="auto" w:fill="auto"/>
          </w:tcPr>
          <w:p w14:paraId="5F48330F" w14:textId="77777777" w:rsidR="009431D5" w:rsidRPr="003B3DAA" w:rsidRDefault="009431D5" w:rsidP="003B3DAA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595E9482" w14:textId="77777777" w:rsidR="009431D5" w:rsidRPr="003B3DAA" w:rsidRDefault="009431D5" w:rsidP="003B3DAA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auto"/>
          </w:tcPr>
          <w:p w14:paraId="1C74261B" w14:textId="77777777" w:rsidR="009431D5" w:rsidRPr="003B3DAA" w:rsidRDefault="009431D5" w:rsidP="003B3DAA">
            <w:pPr>
              <w:rPr>
                <w:b/>
              </w:rPr>
            </w:pPr>
          </w:p>
        </w:tc>
      </w:tr>
      <w:tr w:rsidR="009431D5" w:rsidRPr="003B3DAA" w14:paraId="6BC30117" w14:textId="77777777" w:rsidTr="00926F8D">
        <w:tc>
          <w:tcPr>
            <w:tcW w:w="2254" w:type="dxa"/>
            <w:shd w:val="clear" w:color="auto" w:fill="auto"/>
          </w:tcPr>
          <w:p w14:paraId="0176E5C9" w14:textId="77777777" w:rsidR="009431D5" w:rsidRPr="003B3DAA" w:rsidRDefault="009431D5" w:rsidP="003B3DAA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1D4210F1" w14:textId="77777777" w:rsidR="009431D5" w:rsidRPr="003B3DAA" w:rsidRDefault="009431D5" w:rsidP="003B3DAA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auto"/>
          </w:tcPr>
          <w:p w14:paraId="0A90B02A" w14:textId="77777777" w:rsidR="009431D5" w:rsidRPr="003B3DAA" w:rsidRDefault="009431D5" w:rsidP="003B3DAA">
            <w:pPr>
              <w:rPr>
                <w:b/>
              </w:rPr>
            </w:pPr>
          </w:p>
        </w:tc>
      </w:tr>
      <w:tr w:rsidR="009431D5" w:rsidRPr="003B3DAA" w14:paraId="15176169" w14:textId="77777777" w:rsidTr="00926F8D">
        <w:tc>
          <w:tcPr>
            <w:tcW w:w="2254" w:type="dxa"/>
            <w:shd w:val="clear" w:color="auto" w:fill="auto"/>
          </w:tcPr>
          <w:p w14:paraId="330DB449" w14:textId="77777777" w:rsidR="009431D5" w:rsidRPr="003B3DAA" w:rsidRDefault="009431D5" w:rsidP="003B3DAA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auto"/>
          </w:tcPr>
          <w:p w14:paraId="787E66D1" w14:textId="77777777" w:rsidR="009431D5" w:rsidRPr="003B3DAA" w:rsidRDefault="009431D5" w:rsidP="003B3DAA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auto"/>
          </w:tcPr>
          <w:p w14:paraId="243B617B" w14:textId="77777777" w:rsidR="009431D5" w:rsidRPr="003B3DAA" w:rsidRDefault="009431D5" w:rsidP="003B3DAA">
            <w:pPr>
              <w:rPr>
                <w:b/>
              </w:rPr>
            </w:pPr>
          </w:p>
        </w:tc>
      </w:tr>
    </w:tbl>
    <w:p w14:paraId="1D768A1E" w14:textId="77777777" w:rsidR="00C00003" w:rsidRPr="003B3DAA" w:rsidRDefault="00C00003" w:rsidP="003B3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3DAA" w:rsidRPr="003B3DAA" w14:paraId="4652882D" w14:textId="77777777" w:rsidTr="00FF1CAB">
        <w:tc>
          <w:tcPr>
            <w:tcW w:w="9016" w:type="dxa"/>
            <w:shd w:val="clear" w:color="auto" w:fill="E7E6E6" w:themeFill="background2"/>
          </w:tcPr>
          <w:p w14:paraId="011CBB85" w14:textId="3DFB2EEC" w:rsidR="003B3DAA" w:rsidRPr="00027285" w:rsidRDefault="003B3DAA" w:rsidP="003B3DAA">
            <w:pPr>
              <w:spacing w:after="160" w:line="259" w:lineRule="auto"/>
              <w:rPr>
                <w:i/>
              </w:rPr>
            </w:pPr>
            <w:r w:rsidRPr="003B3DAA">
              <w:rPr>
                <w:b/>
              </w:rPr>
              <w:t>Has your organisation engaged with the local neighbourhood policing team and</w:t>
            </w:r>
            <w:r w:rsidR="00E7053A">
              <w:rPr>
                <w:b/>
              </w:rPr>
              <w:t xml:space="preserve"> / or</w:t>
            </w:r>
            <w:r w:rsidRPr="003B3DAA">
              <w:rPr>
                <w:b/>
              </w:rPr>
              <w:t xml:space="preserve"> involved your PCSO team in planning for this project / support? </w:t>
            </w:r>
            <w:r w:rsidR="00027285">
              <w:rPr>
                <w:b/>
              </w:rPr>
              <w:br/>
            </w:r>
            <w:r w:rsidR="00E7053A">
              <w:rPr>
                <w:i/>
              </w:rPr>
              <w:t xml:space="preserve">If YES </w:t>
            </w:r>
            <w:r w:rsidR="00027285">
              <w:rPr>
                <w:i/>
              </w:rPr>
              <w:t xml:space="preserve">Please state Officer names </w:t>
            </w:r>
            <w:r w:rsidR="00E7053A">
              <w:rPr>
                <w:i/>
              </w:rPr>
              <w:t xml:space="preserve">if NO </w:t>
            </w:r>
            <w:r w:rsidR="00AB20A7">
              <w:rPr>
                <w:i/>
              </w:rPr>
              <w:t xml:space="preserve">please state if you </w:t>
            </w:r>
            <w:r w:rsidR="00E7053A">
              <w:rPr>
                <w:i/>
              </w:rPr>
              <w:t>would you be happy for your details to be shared with your projects local PCSO</w:t>
            </w:r>
          </w:p>
        </w:tc>
      </w:tr>
      <w:tr w:rsidR="003B3DAA" w:rsidRPr="003B3DAA" w14:paraId="440AA747" w14:textId="77777777" w:rsidTr="00FF1CAB">
        <w:tc>
          <w:tcPr>
            <w:tcW w:w="9016" w:type="dxa"/>
          </w:tcPr>
          <w:p w14:paraId="2E0A138D" w14:textId="291D44A8" w:rsidR="00FC5850" w:rsidRDefault="00E7053A" w:rsidP="00FC5850">
            <w:pPr>
              <w:spacing w:line="259" w:lineRule="auto"/>
            </w:pPr>
            <w:r>
              <w:t xml:space="preserve">Yes / </w:t>
            </w:r>
            <w:r w:rsidRPr="00AF3A8D">
              <w:t>No</w:t>
            </w:r>
            <w:r>
              <w:t xml:space="preserve"> </w:t>
            </w:r>
          </w:p>
          <w:p w14:paraId="16D9FEA4" w14:textId="0BE27C07" w:rsidR="00FC5850" w:rsidRPr="003B3DAA" w:rsidRDefault="00FC5850" w:rsidP="00FC5850">
            <w:pPr>
              <w:spacing w:line="259" w:lineRule="auto"/>
            </w:pPr>
          </w:p>
        </w:tc>
      </w:tr>
    </w:tbl>
    <w:p w14:paraId="557493D7" w14:textId="3078CAD4" w:rsidR="003B3DAA" w:rsidRPr="00CF787D" w:rsidRDefault="004C17E5" w:rsidP="00C22062">
      <w:pPr>
        <w:spacing w:before="240"/>
        <w:rPr>
          <w:b/>
          <w:u w:val="single"/>
        </w:rPr>
      </w:pPr>
      <w:r w:rsidRPr="00CF787D">
        <w:rPr>
          <w:b/>
          <w:u w:val="single"/>
        </w:rPr>
        <w:t xml:space="preserve">Final Considerations and Checklist </w:t>
      </w:r>
    </w:p>
    <w:p w14:paraId="7DE45AAA" w14:textId="61D49C70" w:rsidR="004C17E5" w:rsidRPr="003B3DAA" w:rsidRDefault="004C17E5" w:rsidP="003B3DAA">
      <w:r>
        <w:t>Please review the checklist and remarks below</w:t>
      </w:r>
      <w:r w:rsidR="008E0451">
        <w:t xml:space="preserve">. By submitting </w:t>
      </w:r>
      <w:r w:rsidR="00D5490C">
        <w:t xml:space="preserve">this application, you are confirming that </w:t>
      </w:r>
      <w:r w:rsidR="009F68B7">
        <w:t>you have</w:t>
      </w:r>
      <w:r w:rsidR="00D5490C">
        <w:t xml:space="preserve"> read and understood the conditions of this funding 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0451" w14:paraId="688CD769" w14:textId="77777777" w:rsidTr="008F485C">
        <w:tc>
          <w:tcPr>
            <w:tcW w:w="9016" w:type="dxa"/>
            <w:shd w:val="clear" w:color="auto" w:fill="FFE599" w:themeFill="accent4" w:themeFillTint="66"/>
          </w:tcPr>
          <w:p w14:paraId="6D120D15" w14:textId="3D14F134" w:rsidR="008E0451" w:rsidRPr="004C17E5" w:rsidRDefault="008E0451" w:rsidP="008E0451">
            <w:pPr>
              <w:rPr>
                <w:b/>
              </w:rPr>
            </w:pPr>
            <w:r w:rsidRPr="004C17E5">
              <w:rPr>
                <w:b/>
              </w:rPr>
              <w:t>Statement of Funding Conditions</w:t>
            </w:r>
          </w:p>
        </w:tc>
      </w:tr>
      <w:tr w:rsidR="008E0451" w14:paraId="4E0FF9D6" w14:textId="77777777" w:rsidTr="00304EA3">
        <w:tc>
          <w:tcPr>
            <w:tcW w:w="9016" w:type="dxa"/>
          </w:tcPr>
          <w:p w14:paraId="31A2CFF0" w14:textId="41DDD3F5" w:rsidR="008E0451" w:rsidRDefault="008E0451" w:rsidP="004C17E5">
            <w:r>
              <w:t xml:space="preserve">Avon &amp; Somerset Constabulary do not need to declare individual awards made to any organisation but are subject to Freedom of Information Act (FOIA). </w:t>
            </w:r>
          </w:p>
        </w:tc>
      </w:tr>
      <w:tr w:rsidR="008E0451" w14:paraId="44DD2C29" w14:textId="77777777" w:rsidTr="00DE2AF7">
        <w:tc>
          <w:tcPr>
            <w:tcW w:w="9016" w:type="dxa"/>
          </w:tcPr>
          <w:p w14:paraId="3126C4A3" w14:textId="58502B79" w:rsidR="008E0451" w:rsidRDefault="008E0451" w:rsidP="004C17E5">
            <w:r>
              <w:t xml:space="preserve">Data Protection Guidelines </w:t>
            </w:r>
          </w:p>
          <w:p w14:paraId="0231A03E" w14:textId="0983B88B" w:rsidR="008E0451" w:rsidRDefault="008E0451" w:rsidP="004C17E5">
            <w:r>
              <w:t xml:space="preserve">Applications will be shared amongst fund panel partners including Avon &amp; Somerset Constabulary, Office for Police and Crime Commissioner, Somerset Active Sport Partnership &amp; Wesport. For the purpose of this funding arrangement the Crime Prevention through Sport group will be using the Wesport Privacy Notice, </w:t>
            </w:r>
            <w:hyperlink r:id="rId14" w:history="1">
              <w:r w:rsidRPr="004509D3">
                <w:rPr>
                  <w:rStyle w:val="Hyperlink"/>
                </w:rPr>
                <w:t>for further detail please click here.</w:t>
              </w:r>
            </w:hyperlink>
            <w:r>
              <w:t xml:space="preserve"> </w:t>
            </w:r>
          </w:p>
        </w:tc>
      </w:tr>
      <w:tr w:rsidR="008E0451" w14:paraId="1AB8804C" w14:textId="77777777" w:rsidTr="00510B07">
        <w:tc>
          <w:tcPr>
            <w:tcW w:w="9016" w:type="dxa"/>
          </w:tcPr>
          <w:p w14:paraId="72935F36" w14:textId="27507F44" w:rsidR="008E0451" w:rsidRDefault="008E0451" w:rsidP="004C17E5">
            <w:r>
              <w:t xml:space="preserve">Applications will be reviewed using the guidance and criteria sections of this application document. If your application is </w:t>
            </w:r>
            <w:r w:rsidR="008A3FFD">
              <w:t>unsuccessful,</w:t>
            </w:r>
            <w:r>
              <w:t xml:space="preserve"> you will be able to request feedback from the panel meeting. </w:t>
            </w:r>
          </w:p>
        </w:tc>
      </w:tr>
      <w:tr w:rsidR="008E0451" w14:paraId="2AEF93AF" w14:textId="77777777" w:rsidTr="00A64608">
        <w:tc>
          <w:tcPr>
            <w:tcW w:w="9016" w:type="dxa"/>
          </w:tcPr>
          <w:p w14:paraId="370737AC" w14:textId="4BD56CEA" w:rsidR="008E0451" w:rsidRDefault="008E0451" w:rsidP="004C17E5">
            <w:r>
              <w:t xml:space="preserve">Successful applicants will be requested to sign a Partner Agreement to confirm the funding arrangements. Wesport will require an invoice from your organisation in order to pay any agreed funding amount.  </w:t>
            </w:r>
          </w:p>
        </w:tc>
      </w:tr>
      <w:tr w:rsidR="008E0451" w14:paraId="6691D3D0" w14:textId="77777777" w:rsidTr="00EB1393">
        <w:tc>
          <w:tcPr>
            <w:tcW w:w="9016" w:type="dxa"/>
          </w:tcPr>
          <w:p w14:paraId="3A659855" w14:textId="7BBD217F" w:rsidR="008E0451" w:rsidRDefault="006558DB" w:rsidP="004C17E5">
            <w:r>
              <w:t>T</w:t>
            </w:r>
            <w:r w:rsidR="008E0451">
              <w:t xml:space="preserve">here will be a willingness for you and others in your organisations to take part in free virtual training related to young people at risk. </w:t>
            </w:r>
          </w:p>
        </w:tc>
      </w:tr>
      <w:tr w:rsidR="000B10A7" w14:paraId="001A496B" w14:textId="77777777" w:rsidTr="00EB1393">
        <w:tc>
          <w:tcPr>
            <w:tcW w:w="9016" w:type="dxa"/>
          </w:tcPr>
          <w:p w14:paraId="17D5CCB0" w14:textId="1B245F3E" w:rsidR="000B10A7" w:rsidRDefault="000B10A7" w:rsidP="004C17E5">
            <w:r>
              <w:t xml:space="preserve">Successful applicants need to be willing to work with young people identified by the </w:t>
            </w:r>
            <w:r w:rsidR="00C22062">
              <w:t>Police</w:t>
            </w:r>
          </w:p>
        </w:tc>
      </w:tr>
      <w:tr w:rsidR="008E0451" w14:paraId="2473FABA" w14:textId="77777777" w:rsidTr="00F257CD">
        <w:tc>
          <w:tcPr>
            <w:tcW w:w="9016" w:type="dxa"/>
            <w:shd w:val="clear" w:color="auto" w:fill="FFE599" w:themeFill="accent4" w:themeFillTint="66"/>
            <w:vAlign w:val="bottom"/>
          </w:tcPr>
          <w:p w14:paraId="5F0380E0" w14:textId="42A64E41" w:rsidR="008E0451" w:rsidRPr="00B01BBF" w:rsidRDefault="008E0451" w:rsidP="00B01BBF">
            <w:pPr>
              <w:rPr>
                <w:i/>
              </w:rPr>
            </w:pPr>
            <w:r w:rsidRPr="00B01BBF">
              <w:rPr>
                <w:b/>
              </w:rPr>
              <w:t>Essential Supporting Information</w:t>
            </w:r>
            <w:r w:rsidRPr="00B01BBF">
              <w:rPr>
                <w:i/>
              </w:rPr>
              <w:t xml:space="preserve"> Please send all the requested documentation below in order for your application to be considered</w:t>
            </w:r>
            <w:r w:rsidR="00985B4D">
              <w:rPr>
                <w:i/>
              </w:rPr>
              <w:t xml:space="preserve">. If your application is successful, funding will not be released until copies </w:t>
            </w:r>
            <w:r w:rsidR="0071464F">
              <w:rPr>
                <w:i/>
              </w:rPr>
              <w:t>of the requested documentation have been received.</w:t>
            </w:r>
            <w:r w:rsidRPr="00B01BBF">
              <w:rPr>
                <w:i/>
              </w:rPr>
              <w:t xml:space="preserve"> </w:t>
            </w:r>
          </w:p>
        </w:tc>
      </w:tr>
      <w:tr w:rsidR="008E0451" w14:paraId="1E7B348F" w14:textId="77777777" w:rsidTr="00F23B60">
        <w:tc>
          <w:tcPr>
            <w:tcW w:w="9016" w:type="dxa"/>
          </w:tcPr>
          <w:p w14:paraId="0D089CFC" w14:textId="45E55ABC" w:rsidR="008E0451" w:rsidRDefault="008E0451" w:rsidP="004C17E5">
            <w:r>
              <w:t xml:space="preserve">Copy of Club / Organisational constitution or Articles </w:t>
            </w:r>
          </w:p>
        </w:tc>
      </w:tr>
      <w:tr w:rsidR="008E0451" w14:paraId="28973176" w14:textId="77777777" w:rsidTr="00A862B1">
        <w:tc>
          <w:tcPr>
            <w:tcW w:w="9016" w:type="dxa"/>
          </w:tcPr>
          <w:p w14:paraId="0933F052" w14:textId="016D9A89" w:rsidR="008E0451" w:rsidRDefault="008E0451" w:rsidP="004C17E5">
            <w:r>
              <w:t xml:space="preserve">Copy of up-to-date Safeguarding policy </w:t>
            </w:r>
          </w:p>
        </w:tc>
      </w:tr>
      <w:tr w:rsidR="008E0451" w14:paraId="6AAB40DC" w14:textId="77777777" w:rsidTr="00516D5C">
        <w:tc>
          <w:tcPr>
            <w:tcW w:w="9016" w:type="dxa"/>
          </w:tcPr>
          <w:p w14:paraId="76DBD5F0" w14:textId="3745C67D" w:rsidR="008E0451" w:rsidRDefault="008E0451" w:rsidP="004C17E5">
            <w:r>
              <w:t xml:space="preserve">Copy of most recent set of annual accounts and or recent bank statement </w:t>
            </w:r>
          </w:p>
        </w:tc>
      </w:tr>
      <w:tr w:rsidR="008E0451" w14:paraId="25FFAE7E" w14:textId="77777777" w:rsidTr="00E529B9">
        <w:tc>
          <w:tcPr>
            <w:tcW w:w="9016" w:type="dxa"/>
          </w:tcPr>
          <w:p w14:paraId="01F819BA" w14:textId="506E883B" w:rsidR="008E0451" w:rsidRDefault="008E0451" w:rsidP="004C17E5">
            <w:r>
              <w:t>Copy of public insurance policy which covers the delivery of stated activities</w:t>
            </w:r>
          </w:p>
        </w:tc>
      </w:tr>
    </w:tbl>
    <w:p w14:paraId="4B36B198" w14:textId="51F4531A" w:rsidR="00736DA1" w:rsidRDefault="00B01BBF" w:rsidP="00B01BBF">
      <w:r>
        <w:rPr>
          <w:b/>
        </w:rPr>
        <w:br/>
      </w:r>
      <w:r w:rsidR="004509D3" w:rsidRPr="004509D3">
        <w:rPr>
          <w:b/>
        </w:rPr>
        <w:t xml:space="preserve">Please send completed applications to your area representative: </w:t>
      </w:r>
      <w:r>
        <w:rPr>
          <w:b/>
        </w:rPr>
        <w:br/>
      </w:r>
      <w:r w:rsidR="004509D3">
        <w:t xml:space="preserve">Avon &amp; </w:t>
      </w:r>
      <w:r w:rsidR="00E36143">
        <w:t xml:space="preserve">North </w:t>
      </w:r>
      <w:r w:rsidR="004509D3">
        <w:t xml:space="preserve">Somerset – </w:t>
      </w:r>
      <w:r w:rsidR="00CD5956">
        <w:t>Caleb Thomas</w:t>
      </w:r>
      <w:r w:rsidR="004509D3">
        <w:t xml:space="preserve">, Wesport </w:t>
      </w:r>
      <w:hyperlink r:id="rId15" w:history="1">
        <w:r w:rsidR="00CD5956" w:rsidRPr="005F6751">
          <w:rPr>
            <w:rStyle w:val="Hyperlink"/>
          </w:rPr>
          <w:t>caleb.thomas@wesport.org.uk</w:t>
        </w:r>
      </w:hyperlink>
      <w:r w:rsidR="00801DD1">
        <w:t xml:space="preserve"> </w:t>
      </w:r>
      <w:r>
        <w:br/>
      </w:r>
      <w:r w:rsidR="004509D3">
        <w:t xml:space="preserve">Somerset – </w:t>
      </w:r>
      <w:r w:rsidR="00C43502">
        <w:t>Laura Dyke</w:t>
      </w:r>
      <w:r w:rsidR="004509D3">
        <w:t xml:space="preserve">, SASP </w:t>
      </w:r>
      <w:hyperlink r:id="rId16" w:history="1">
        <w:r w:rsidR="00C43502" w:rsidRPr="00622362">
          <w:rPr>
            <w:rStyle w:val="Hyperlink"/>
          </w:rPr>
          <w:t>LDyke@SASP.CO.UK</w:t>
        </w:r>
      </w:hyperlink>
      <w:bookmarkEnd w:id="3"/>
    </w:p>
    <w:sectPr w:rsidR="00736DA1" w:rsidSect="00DA101B"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3452F" w14:textId="77777777" w:rsidR="00331CA8" w:rsidRDefault="00331CA8" w:rsidP="000C266A">
      <w:pPr>
        <w:spacing w:after="0" w:line="240" w:lineRule="auto"/>
      </w:pPr>
      <w:r>
        <w:separator/>
      </w:r>
    </w:p>
  </w:endnote>
  <w:endnote w:type="continuationSeparator" w:id="0">
    <w:p w14:paraId="07A2B944" w14:textId="77777777" w:rsidR="00331CA8" w:rsidRDefault="00331CA8" w:rsidP="000C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2933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BF44B" w14:textId="28DF2FF5" w:rsidR="003C288E" w:rsidRDefault="003C28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D96827" w14:textId="4048FA02" w:rsidR="002748FE" w:rsidRDefault="00274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DABCF" w14:textId="77777777" w:rsidR="00331CA8" w:rsidRDefault="00331CA8" w:rsidP="000C266A">
      <w:pPr>
        <w:spacing w:after="0" w:line="240" w:lineRule="auto"/>
      </w:pPr>
      <w:r>
        <w:separator/>
      </w:r>
    </w:p>
  </w:footnote>
  <w:footnote w:type="continuationSeparator" w:id="0">
    <w:p w14:paraId="3640BC7F" w14:textId="77777777" w:rsidR="00331CA8" w:rsidRDefault="00331CA8" w:rsidP="000C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39671" w14:textId="1441CF8D" w:rsidR="000C266A" w:rsidRDefault="000C266A">
    <w:pPr>
      <w:pStyle w:val="Header"/>
    </w:pPr>
    <w:r>
      <w:t xml:space="preserve">Crime Prevention </w:t>
    </w:r>
    <w:r w:rsidR="00CD5956">
      <w:t xml:space="preserve">Through Sport </w:t>
    </w:r>
    <w:r>
      <w:t xml:space="preserve">Fund – </w:t>
    </w:r>
    <w:r w:rsidR="002748FE">
      <w:t xml:space="preserve">Application Guidance &amp; Criteria for Assessment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E2EE" w14:textId="1C3DA66C" w:rsidR="003B3DAA" w:rsidRDefault="002E427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E5F000" wp14:editId="2DDCEC35">
          <wp:simplePos x="0" y="0"/>
          <wp:positionH relativeFrom="column">
            <wp:posOffset>2015021</wp:posOffset>
          </wp:positionH>
          <wp:positionV relativeFrom="paragraph">
            <wp:posOffset>-131942</wp:posOffset>
          </wp:positionV>
          <wp:extent cx="1675130" cy="737870"/>
          <wp:effectExtent l="0" t="0" r="1270" b="5080"/>
          <wp:wrapSquare wrapText="bothSides"/>
          <wp:docPr id="2096965642" name="Picture 4" descr="A logo with text and a drag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965642" name="Picture 4" descr="A logo with text and a drag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3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003" w:rsidRPr="00F9135A">
      <w:rPr>
        <w:noProof/>
      </w:rPr>
      <w:drawing>
        <wp:anchor distT="0" distB="0" distL="114300" distR="114300" simplePos="0" relativeHeight="251659264" behindDoc="0" locked="0" layoutInCell="1" allowOverlap="1" wp14:anchorId="68AC9AA4" wp14:editId="6653D545">
          <wp:simplePos x="0" y="0"/>
          <wp:positionH relativeFrom="margin">
            <wp:align>right</wp:align>
          </wp:positionH>
          <wp:positionV relativeFrom="paragraph">
            <wp:posOffset>-341630</wp:posOffset>
          </wp:positionV>
          <wp:extent cx="1753235" cy="104965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35" cy="104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C77">
      <w:rPr>
        <w:noProof/>
      </w:rPr>
      <w:drawing>
        <wp:anchor distT="0" distB="0" distL="114300" distR="114300" simplePos="0" relativeHeight="251661312" behindDoc="0" locked="0" layoutInCell="1" allowOverlap="1" wp14:anchorId="23A0C13D" wp14:editId="0A222B08">
          <wp:simplePos x="0" y="0"/>
          <wp:positionH relativeFrom="margin">
            <wp:align>left</wp:align>
          </wp:positionH>
          <wp:positionV relativeFrom="paragraph">
            <wp:posOffset>-88900</wp:posOffset>
          </wp:positionV>
          <wp:extent cx="1600200" cy="547370"/>
          <wp:effectExtent l="0" t="0" r="0" b="508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ASP_Logo_Blu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512C"/>
    <w:multiLevelType w:val="hybridMultilevel"/>
    <w:tmpl w:val="AEB25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AB7"/>
    <w:multiLevelType w:val="hybridMultilevel"/>
    <w:tmpl w:val="2B96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6733"/>
    <w:multiLevelType w:val="hybridMultilevel"/>
    <w:tmpl w:val="D260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F3AAF"/>
    <w:multiLevelType w:val="multilevel"/>
    <w:tmpl w:val="8F7AC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B36689"/>
    <w:multiLevelType w:val="hybridMultilevel"/>
    <w:tmpl w:val="B2C0F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373A"/>
    <w:multiLevelType w:val="hybridMultilevel"/>
    <w:tmpl w:val="385C6C00"/>
    <w:lvl w:ilvl="0" w:tplc="BB74D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2472"/>
    <w:multiLevelType w:val="hybridMultilevel"/>
    <w:tmpl w:val="D184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B1F4A"/>
    <w:multiLevelType w:val="hybridMultilevel"/>
    <w:tmpl w:val="0B922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B7050"/>
    <w:multiLevelType w:val="hybridMultilevel"/>
    <w:tmpl w:val="10D65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6F49A3"/>
    <w:multiLevelType w:val="hybridMultilevel"/>
    <w:tmpl w:val="A532E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14A07"/>
    <w:multiLevelType w:val="hybridMultilevel"/>
    <w:tmpl w:val="F30CC748"/>
    <w:lvl w:ilvl="0" w:tplc="A2F29DB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14F15"/>
    <w:multiLevelType w:val="hybridMultilevel"/>
    <w:tmpl w:val="C9566D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33E86"/>
    <w:multiLevelType w:val="hybridMultilevel"/>
    <w:tmpl w:val="BA305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05C19"/>
    <w:multiLevelType w:val="hybridMultilevel"/>
    <w:tmpl w:val="E4A29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C3C19"/>
    <w:multiLevelType w:val="hybridMultilevel"/>
    <w:tmpl w:val="820C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75843"/>
    <w:multiLevelType w:val="hybridMultilevel"/>
    <w:tmpl w:val="1346B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C42C0"/>
    <w:multiLevelType w:val="hybridMultilevel"/>
    <w:tmpl w:val="9834A4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0E187E"/>
    <w:multiLevelType w:val="hybridMultilevel"/>
    <w:tmpl w:val="82E4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F2B56"/>
    <w:multiLevelType w:val="hybridMultilevel"/>
    <w:tmpl w:val="6F908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818CA"/>
    <w:multiLevelType w:val="hybridMultilevel"/>
    <w:tmpl w:val="4E384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1051D"/>
    <w:multiLevelType w:val="hybridMultilevel"/>
    <w:tmpl w:val="0AFCA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11738">
    <w:abstractNumId w:val="2"/>
  </w:num>
  <w:num w:numId="2" w16cid:durableId="902563909">
    <w:abstractNumId w:val="1"/>
  </w:num>
  <w:num w:numId="3" w16cid:durableId="870993396">
    <w:abstractNumId w:val="7"/>
  </w:num>
  <w:num w:numId="4" w16cid:durableId="1271625803">
    <w:abstractNumId w:val="17"/>
  </w:num>
  <w:num w:numId="5" w16cid:durableId="693650128">
    <w:abstractNumId w:val="14"/>
  </w:num>
  <w:num w:numId="6" w16cid:durableId="428353189">
    <w:abstractNumId w:val="4"/>
  </w:num>
  <w:num w:numId="7" w16cid:durableId="1513564386">
    <w:abstractNumId w:val="15"/>
  </w:num>
  <w:num w:numId="8" w16cid:durableId="1039013882">
    <w:abstractNumId w:val="20"/>
  </w:num>
  <w:num w:numId="9" w16cid:durableId="433013260">
    <w:abstractNumId w:val="19"/>
  </w:num>
  <w:num w:numId="10" w16cid:durableId="259265609">
    <w:abstractNumId w:val="16"/>
  </w:num>
  <w:num w:numId="11" w16cid:durableId="1504205696">
    <w:abstractNumId w:val="12"/>
  </w:num>
  <w:num w:numId="12" w16cid:durableId="2021660527">
    <w:abstractNumId w:val="0"/>
  </w:num>
  <w:num w:numId="13" w16cid:durableId="2112233899">
    <w:abstractNumId w:val="11"/>
  </w:num>
  <w:num w:numId="14" w16cid:durableId="849488006">
    <w:abstractNumId w:val="3"/>
  </w:num>
  <w:num w:numId="15" w16cid:durableId="1573392898">
    <w:abstractNumId w:val="8"/>
  </w:num>
  <w:num w:numId="16" w16cid:durableId="664941089">
    <w:abstractNumId w:val="6"/>
  </w:num>
  <w:num w:numId="17" w16cid:durableId="1454010455">
    <w:abstractNumId w:val="18"/>
  </w:num>
  <w:num w:numId="18" w16cid:durableId="444274519">
    <w:abstractNumId w:val="13"/>
  </w:num>
  <w:num w:numId="19" w16cid:durableId="1011027314">
    <w:abstractNumId w:val="10"/>
  </w:num>
  <w:num w:numId="20" w16cid:durableId="1616595822">
    <w:abstractNumId w:val="5"/>
  </w:num>
  <w:num w:numId="21" w16cid:durableId="716398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48"/>
    <w:rsid w:val="000016C7"/>
    <w:rsid w:val="00027285"/>
    <w:rsid w:val="00030267"/>
    <w:rsid w:val="00052848"/>
    <w:rsid w:val="000A1B23"/>
    <w:rsid w:val="000A6DD2"/>
    <w:rsid w:val="000B10A7"/>
    <w:rsid w:val="000C266A"/>
    <w:rsid w:val="000C6DD8"/>
    <w:rsid w:val="00106287"/>
    <w:rsid w:val="00143A5D"/>
    <w:rsid w:val="001730C2"/>
    <w:rsid w:val="00183262"/>
    <w:rsid w:val="00183A48"/>
    <w:rsid w:val="00197159"/>
    <w:rsid w:val="001C1255"/>
    <w:rsid w:val="001C32AF"/>
    <w:rsid w:val="001D2083"/>
    <w:rsid w:val="00201F56"/>
    <w:rsid w:val="002224F7"/>
    <w:rsid w:val="00227D57"/>
    <w:rsid w:val="00242037"/>
    <w:rsid w:val="00267671"/>
    <w:rsid w:val="002748FE"/>
    <w:rsid w:val="0028369C"/>
    <w:rsid w:val="002B53AD"/>
    <w:rsid w:val="002C1039"/>
    <w:rsid w:val="002D2E96"/>
    <w:rsid w:val="002E4270"/>
    <w:rsid w:val="002E6938"/>
    <w:rsid w:val="0030105E"/>
    <w:rsid w:val="00313C90"/>
    <w:rsid w:val="003162BE"/>
    <w:rsid w:val="00331CA8"/>
    <w:rsid w:val="00375BE3"/>
    <w:rsid w:val="00376102"/>
    <w:rsid w:val="00385921"/>
    <w:rsid w:val="003A4009"/>
    <w:rsid w:val="003B3DAA"/>
    <w:rsid w:val="003B4C77"/>
    <w:rsid w:val="003C288E"/>
    <w:rsid w:val="003D2862"/>
    <w:rsid w:val="003E23F1"/>
    <w:rsid w:val="00431054"/>
    <w:rsid w:val="0044017F"/>
    <w:rsid w:val="004509D3"/>
    <w:rsid w:val="00465B85"/>
    <w:rsid w:val="0047529F"/>
    <w:rsid w:val="00477DB2"/>
    <w:rsid w:val="00485B22"/>
    <w:rsid w:val="004A1C9B"/>
    <w:rsid w:val="004A476C"/>
    <w:rsid w:val="004A4E98"/>
    <w:rsid w:val="004C17E5"/>
    <w:rsid w:val="004C2979"/>
    <w:rsid w:val="004F1F9F"/>
    <w:rsid w:val="00505CF4"/>
    <w:rsid w:val="005324C3"/>
    <w:rsid w:val="00537A62"/>
    <w:rsid w:val="00546485"/>
    <w:rsid w:val="005547D2"/>
    <w:rsid w:val="00562901"/>
    <w:rsid w:val="00573306"/>
    <w:rsid w:val="00597683"/>
    <w:rsid w:val="005A0DBC"/>
    <w:rsid w:val="005C7D99"/>
    <w:rsid w:val="005F3B7F"/>
    <w:rsid w:val="006109A5"/>
    <w:rsid w:val="00623EAC"/>
    <w:rsid w:val="00645D69"/>
    <w:rsid w:val="006558DB"/>
    <w:rsid w:val="00660A48"/>
    <w:rsid w:val="00692739"/>
    <w:rsid w:val="00694349"/>
    <w:rsid w:val="00696B6B"/>
    <w:rsid w:val="00697E79"/>
    <w:rsid w:val="006A0194"/>
    <w:rsid w:val="006B0DF5"/>
    <w:rsid w:val="00701C82"/>
    <w:rsid w:val="00712B32"/>
    <w:rsid w:val="0071464F"/>
    <w:rsid w:val="00720386"/>
    <w:rsid w:val="00723F14"/>
    <w:rsid w:val="00736DA1"/>
    <w:rsid w:val="00782942"/>
    <w:rsid w:val="007A4904"/>
    <w:rsid w:val="007A782B"/>
    <w:rsid w:val="007B4604"/>
    <w:rsid w:val="007D256B"/>
    <w:rsid w:val="007D2DA7"/>
    <w:rsid w:val="007D6471"/>
    <w:rsid w:val="007E290B"/>
    <w:rsid w:val="007E6D55"/>
    <w:rsid w:val="00801DD1"/>
    <w:rsid w:val="008368B2"/>
    <w:rsid w:val="0085310E"/>
    <w:rsid w:val="008757BF"/>
    <w:rsid w:val="008940C0"/>
    <w:rsid w:val="00896202"/>
    <w:rsid w:val="008A3EE3"/>
    <w:rsid w:val="008A3FFD"/>
    <w:rsid w:val="008C0FD8"/>
    <w:rsid w:val="008C5A49"/>
    <w:rsid w:val="008D311B"/>
    <w:rsid w:val="008E0451"/>
    <w:rsid w:val="0092601D"/>
    <w:rsid w:val="00940F54"/>
    <w:rsid w:val="009431D5"/>
    <w:rsid w:val="00946EB7"/>
    <w:rsid w:val="00953D1C"/>
    <w:rsid w:val="00961D92"/>
    <w:rsid w:val="009622C7"/>
    <w:rsid w:val="00963F8B"/>
    <w:rsid w:val="00985B4D"/>
    <w:rsid w:val="009F68B7"/>
    <w:rsid w:val="00A33AC1"/>
    <w:rsid w:val="00A47BD6"/>
    <w:rsid w:val="00A763EA"/>
    <w:rsid w:val="00A805A2"/>
    <w:rsid w:val="00AB20A7"/>
    <w:rsid w:val="00AD1532"/>
    <w:rsid w:val="00AD64DE"/>
    <w:rsid w:val="00AF3A8D"/>
    <w:rsid w:val="00B00E26"/>
    <w:rsid w:val="00B01BBF"/>
    <w:rsid w:val="00B25A6A"/>
    <w:rsid w:val="00B30C05"/>
    <w:rsid w:val="00B31739"/>
    <w:rsid w:val="00B322C7"/>
    <w:rsid w:val="00B66BD0"/>
    <w:rsid w:val="00B82B1C"/>
    <w:rsid w:val="00B8641E"/>
    <w:rsid w:val="00B936FB"/>
    <w:rsid w:val="00B93889"/>
    <w:rsid w:val="00BB3492"/>
    <w:rsid w:val="00BC38D3"/>
    <w:rsid w:val="00C00003"/>
    <w:rsid w:val="00C05EE3"/>
    <w:rsid w:val="00C11088"/>
    <w:rsid w:val="00C22062"/>
    <w:rsid w:val="00C33D63"/>
    <w:rsid w:val="00C43502"/>
    <w:rsid w:val="00C575D3"/>
    <w:rsid w:val="00C80B3B"/>
    <w:rsid w:val="00C95884"/>
    <w:rsid w:val="00CB67AA"/>
    <w:rsid w:val="00CC7E5E"/>
    <w:rsid w:val="00CD5956"/>
    <w:rsid w:val="00CE4264"/>
    <w:rsid w:val="00CF635D"/>
    <w:rsid w:val="00CF787D"/>
    <w:rsid w:val="00D43078"/>
    <w:rsid w:val="00D43540"/>
    <w:rsid w:val="00D54504"/>
    <w:rsid w:val="00D5490C"/>
    <w:rsid w:val="00D87CB1"/>
    <w:rsid w:val="00DA101B"/>
    <w:rsid w:val="00DA7846"/>
    <w:rsid w:val="00DB183F"/>
    <w:rsid w:val="00DB49AF"/>
    <w:rsid w:val="00DD1EB4"/>
    <w:rsid w:val="00DF45ED"/>
    <w:rsid w:val="00E119EC"/>
    <w:rsid w:val="00E36143"/>
    <w:rsid w:val="00E7053A"/>
    <w:rsid w:val="00EC5034"/>
    <w:rsid w:val="00EE5BD0"/>
    <w:rsid w:val="00EF434F"/>
    <w:rsid w:val="00F6467A"/>
    <w:rsid w:val="00FA1515"/>
    <w:rsid w:val="00FC3ED8"/>
    <w:rsid w:val="00FC5850"/>
    <w:rsid w:val="00FD7A60"/>
    <w:rsid w:val="00FE5520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33A30"/>
  <w15:chartTrackingRefBased/>
  <w15:docId w15:val="{04577A6A-18AC-47DC-8F0C-7BE87657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E9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8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2E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NoSpacing">
    <w:name w:val="No Spacing"/>
    <w:link w:val="NoSpacingChar"/>
    <w:uiPriority w:val="1"/>
    <w:qFormat/>
    <w:rsid w:val="002D2E96"/>
    <w:pPr>
      <w:spacing w:after="0" w:line="240" w:lineRule="auto"/>
    </w:pPr>
    <w:rPr>
      <w:rFonts w:ascii="Arial" w:eastAsiaTheme="minorEastAsia" w:hAnsi="Arial" w:cs="Arial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C2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66A"/>
  </w:style>
  <w:style w:type="paragraph" w:styleId="Footer">
    <w:name w:val="footer"/>
    <w:basedOn w:val="Normal"/>
    <w:link w:val="FooterChar"/>
    <w:uiPriority w:val="99"/>
    <w:unhideWhenUsed/>
    <w:rsid w:val="000C2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66A"/>
  </w:style>
  <w:style w:type="paragraph" w:styleId="BalloonText">
    <w:name w:val="Balloon Text"/>
    <w:basedOn w:val="Normal"/>
    <w:link w:val="BalloonTextChar"/>
    <w:uiPriority w:val="99"/>
    <w:semiHidden/>
    <w:unhideWhenUsed/>
    <w:rsid w:val="00242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37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B3DAA"/>
    <w:rPr>
      <w:rFonts w:ascii="Arial" w:eastAsiaTheme="minorEastAsia" w:hAnsi="Arial" w:cs="Arial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00E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Dyke@SASP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aleb.thomas@wesport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Dyke@SASP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aleb.thomas@wesport.org.uk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esport.org.uk/privacy-notice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The west of england sport trust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847D8D2F2154C8E4EB52A934EE13D" ma:contentTypeVersion="17" ma:contentTypeDescription="Create a new document." ma:contentTypeScope="" ma:versionID="c54566eb0ee7d1673bcf81c10b47db7a">
  <xsd:schema xmlns:xsd="http://www.w3.org/2001/XMLSchema" xmlns:xs="http://www.w3.org/2001/XMLSchema" xmlns:p="http://schemas.microsoft.com/office/2006/metadata/properties" xmlns:ns2="14a43d71-601a-46bc-a981-80faf50b6631" xmlns:ns3="ee59d45b-adc7-4192-8220-6d3e11e704f5" targetNamespace="http://schemas.microsoft.com/office/2006/metadata/properties" ma:root="true" ma:fieldsID="ef995c7593ee23fd260f004ec00aa8b7" ns2:_="" ns3:_="">
    <xsd:import namespace="14a43d71-601a-46bc-a981-80faf50b6631"/>
    <xsd:import namespace="ee59d45b-adc7-4192-8220-6d3e11e70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43d71-601a-46bc-a981-80faf50b6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9d45b-adc7-4192-8220-6d3e11e704f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57c8b4-0766-4dc4-b28c-fec096662b1f}" ma:internalName="TaxCatchAll" ma:showField="CatchAllData" ma:web="ee59d45b-adc7-4192-8220-6d3e11e70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59d45b-adc7-4192-8220-6d3e11e704f5" xsi:nil="true"/>
    <lcf76f155ced4ddcb4097134ff3c332f xmlns="14a43d71-601a-46bc-a981-80faf50b66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9878A3-6572-450C-A155-86E5794CDB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05A502-E895-4988-BE63-D0448606E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43d71-601a-46bc-a981-80faf50b6631"/>
    <ds:schemaRef ds:uri="ee59d45b-adc7-4192-8220-6d3e11e70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C91DC4-CB3D-4B70-9B6A-865F16BCE3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EE8BBF-CC58-4D62-9498-AF17CB5ED961}">
  <ds:schemaRefs>
    <ds:schemaRef ds:uri="http://schemas.microsoft.com/office/2006/metadata/properties"/>
    <ds:schemaRef ds:uri="http://schemas.microsoft.com/office/infopath/2007/PartnerControls"/>
    <ds:schemaRef ds:uri="ee59d45b-adc7-4192-8220-6d3e11e704f5"/>
    <ds:schemaRef ds:uri="14a43d71-601a-46bc-a981-80faf50b66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 Prevention Through Sport Fund</vt:lpstr>
    </vt:vector>
  </TitlesOfParts>
  <Company>Somerset activity &amp; Sports partnership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 Prevention Through Sport Fund</dc:title>
  <dc:subject>criteria, guidance and application form</dc:subject>
  <dc:creator>Somerset ACTIVITY &amp; SPORTS PARTNERSHIP |</dc:creator>
  <cp:keywords/>
  <dc:description/>
  <cp:lastModifiedBy>Josh Tullett</cp:lastModifiedBy>
  <cp:revision>2</cp:revision>
  <cp:lastPrinted>2023-06-12T11:06:00Z</cp:lastPrinted>
  <dcterms:created xsi:type="dcterms:W3CDTF">2024-07-10T09:10:00Z</dcterms:created>
  <dcterms:modified xsi:type="dcterms:W3CDTF">2024-07-10T09:10:00Z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0x010100C00847D8D2F2154C8E4EB52A934EE13D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